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竞争性谈判文件</w:t>
      </w:r>
    </w:p>
    <w:p>
      <w:pPr>
        <w:pStyle w:val="null3"/>
        <w:jc w:val="center"/>
        <w:outlineLvl w:val="0"/>
      </w:pPr>
      <w:r>
        <w:rPr>
          <w:sz w:val="48"/>
          <w:b/>
        </w:rPr>
        <w:t>（货物类）</w:t>
      </w:r>
    </w:p>
    <w:p>
      <w:pPr>
        <w:pStyle w:val="null3"/>
        <w:jc w:val="center"/>
        <w:outlineLvl w:val="2"/>
      </w:pPr>
      <w:r>
        <w:rPr>
          <w:sz w:val="28"/>
          <w:b/>
        </w:rPr>
        <w:t>项目名称：</w:t>
      </w:r>
      <w:r>
        <w:rPr>
          <w:sz w:val="28"/>
          <w:b/>
        </w:rPr>
        <w:t>智慧课堂英语听说设备采购项目</w:t>
      </w:r>
    </w:p>
    <w:p>
      <w:pPr>
        <w:pStyle w:val="null3"/>
        <w:jc w:val="center"/>
        <w:outlineLvl w:val="2"/>
      </w:pPr>
      <w:r>
        <w:rPr>
          <w:sz w:val="28"/>
          <w:b/>
        </w:rPr>
        <w:t>备案编号：</w:t>
      </w:r>
      <w:r>
        <w:rPr>
          <w:sz w:val="28"/>
          <w:b/>
        </w:rPr>
        <w:t>CGXM-2024-350001-03161[2024]03468</w:t>
      </w:r>
    </w:p>
    <w:p>
      <w:pPr>
        <w:pStyle w:val="null3"/>
        <w:jc w:val="center"/>
        <w:outlineLvl w:val="2"/>
      </w:pPr>
      <w:r>
        <w:rPr>
          <w:sz w:val="28"/>
          <w:b/>
        </w:rPr>
        <w:t>项目编号：</w:t>
      </w:r>
      <w:r>
        <w:rPr>
          <w:sz w:val="28"/>
          <w:b/>
        </w:rPr>
        <w:t>[350001]TLGCZX[TP]2024002</w:t>
      </w:r>
    </w:p>
    <w:p>
      <w:pPr>
        <w:pStyle w:val="null3"/>
        <w:jc w:val="center"/>
        <w:outlineLvl w:val="2"/>
      </w:pPr>
      <w:r>
        <w:rPr>
          <w:sz w:val="28"/>
          <w:b/>
        </w:rPr>
        <w:t>采购人：</w:t>
      </w:r>
      <w:r>
        <w:rPr>
          <w:sz w:val="28"/>
          <w:b/>
        </w:rPr>
        <w:t>福建师范大学附属小学</w:t>
      </w:r>
    </w:p>
    <w:p>
      <w:pPr>
        <w:pStyle w:val="null3"/>
        <w:jc w:val="center"/>
        <w:outlineLvl w:val="2"/>
      </w:pPr>
      <w:r>
        <w:rPr>
          <w:sz w:val="28"/>
          <w:b/>
        </w:rPr>
        <w:t>代理机构：</w:t>
      </w:r>
      <w:r>
        <w:rPr>
          <w:sz w:val="28"/>
          <w:b/>
        </w:rPr>
        <w:t>福建泰利工程咨询管理有限公司</w:t>
      </w:r>
    </w:p>
    <w:p>
      <w:pPr>
        <w:pStyle w:val="null3"/>
        <w:jc w:val="center"/>
        <w:outlineLvl w:val="2"/>
      </w:pPr>
      <w:r>
        <w:rPr>
          <w:sz w:val="28"/>
          <w:b/>
        </w:rPr>
        <w:t>编制时间</w:t>
      </w:r>
      <w:r>
        <w:rPr>
          <w:sz w:val="28"/>
          <w:b/>
        </w:rPr>
        <w:t>：</w:t>
      </w:r>
      <w:r>
        <w:rPr>
          <w:sz w:val="28"/>
          <w:b/>
        </w:rPr>
        <w:t>2024年07月</w:t>
      </w:r>
    </w:p>
    <w:p>
      <w:pPr>
        <w:pStyle w:val="null3"/>
      </w:pPr>
      <w:r>
        <w:rPr/>
        <w:t xml:space="preserve"> </w:t>
        <w:br/>
        <w:br w:type="page"/>
      </w:r>
    </w:p>
    <w:p>
      <w:pPr>
        <w:pStyle w:val="null3"/>
        <w:jc w:val="center"/>
        <w:outlineLvl w:val="1"/>
      </w:pPr>
      <w:r>
        <w:rPr>
          <w:sz w:val="36"/>
          <w:b/>
        </w:rPr>
        <w:t>第一章 采购公告/采购邀请书</w:t>
      </w:r>
    </w:p>
    <w:p>
      <w:pPr>
        <w:pStyle w:val="null3"/>
        <w:jc w:val="center"/>
      </w:pPr>
      <w:r>
        <w:rPr>
          <w:b/>
        </w:rPr>
        <w:t>竞争性谈判采购公告</w:t>
      </w:r>
    </w:p>
    <w:p>
      <w:pPr>
        <w:pStyle w:val="null3"/>
        <w:ind w:firstLine="960"/>
        <w:jc w:val="both"/>
      </w:pPr>
      <w:r>
        <w:rPr/>
        <w:t>福建师范大学附属小学</w:t>
      </w:r>
      <w:r>
        <w:rPr/>
        <w:t xml:space="preserve"> 已根据政府采购相关法律法规，经相应程序确定采用 竞争性谈判 方式组织 </w:t>
      </w:r>
      <w:r>
        <w:rPr/>
        <w:t>智慧课堂英语听说设备采购项目</w:t>
      </w:r>
      <w:r>
        <w:rPr/>
        <w:t xml:space="preserve"> 项目（以下简称：“本项目”）的政府采购活动， </w:t>
      </w:r>
      <w:r>
        <w:rPr/>
        <w:t>现欢迎国内合格的供应商前来参加。</w:t>
      </w:r>
      <w:r>
        <w:rPr/>
        <w:t xml:space="preserve"> 本项目由采购人委托 </w:t>
      </w:r>
      <w:r>
        <w:rPr/>
        <w:t>福建泰利工程咨询管理有限公司</w:t>
      </w:r>
      <w:r>
        <w:rPr/>
        <w:t xml:space="preserve"> 开展竞争性谈判活动。</w:t>
      </w:r>
    </w:p>
    <w:p>
      <w:pPr>
        <w:pStyle w:val="null3"/>
        <w:ind w:firstLine="480"/>
        <w:jc w:val="left"/>
        <w:outlineLvl w:val="2"/>
      </w:pPr>
      <w:r>
        <w:rPr>
          <w:sz w:val="28"/>
          <w:b/>
        </w:rPr>
        <w:t>1.项目名称</w:t>
      </w:r>
      <w:r>
        <w:rPr>
          <w:sz w:val="28"/>
          <w:b/>
        </w:rPr>
        <w:t xml:space="preserve">： </w:t>
      </w:r>
      <w:r>
        <w:rPr>
          <w:sz w:val="28"/>
          <w:b/>
        </w:rPr>
        <w:t>智慧课堂英语听说设备采购项目</w:t>
      </w:r>
    </w:p>
    <w:p>
      <w:pPr>
        <w:pStyle w:val="null3"/>
        <w:ind w:firstLine="480"/>
        <w:jc w:val="left"/>
        <w:outlineLvl w:val="2"/>
      </w:pPr>
      <w:r>
        <w:rPr>
          <w:sz w:val="28"/>
          <w:b/>
        </w:rPr>
        <w:t>2.备案编号</w:t>
      </w:r>
      <w:r>
        <w:rPr>
          <w:sz w:val="28"/>
          <w:b/>
        </w:rPr>
        <w:t xml:space="preserve">： </w:t>
      </w:r>
      <w:r>
        <w:rPr>
          <w:sz w:val="28"/>
          <w:b/>
        </w:rPr>
        <w:t>CGXM-2024-350001-03161[2024]03468</w:t>
      </w:r>
    </w:p>
    <w:p>
      <w:pPr>
        <w:pStyle w:val="null3"/>
        <w:ind w:firstLine="480"/>
        <w:jc w:val="left"/>
        <w:outlineLvl w:val="2"/>
      </w:pPr>
      <w:r>
        <w:rPr>
          <w:sz w:val="28"/>
          <w:b/>
        </w:rPr>
        <w:t>3.项目编号</w:t>
      </w:r>
      <w:r>
        <w:rPr>
          <w:sz w:val="28"/>
          <w:b/>
        </w:rPr>
        <w:t xml:space="preserve">： </w:t>
      </w:r>
      <w:r>
        <w:rPr>
          <w:sz w:val="28"/>
          <w:b/>
        </w:rPr>
        <w:t>[350001]TLGCZX[TP]2024002</w:t>
      </w:r>
    </w:p>
    <w:p>
      <w:pPr>
        <w:pStyle w:val="null3"/>
        <w:ind w:firstLine="480"/>
        <w:jc w:val="left"/>
        <w:outlineLvl w:val="2"/>
      </w:pPr>
      <w:r>
        <w:rPr>
          <w:sz w:val="28"/>
          <w:b/>
        </w:rPr>
        <w:t>4.采购内容及要求：</w:t>
      </w:r>
    </w:p>
    <w:p>
      <w:pPr>
        <w:pStyle w:val="null3"/>
        <w:ind w:firstLine="480"/>
        <w:jc w:val="both"/>
      </w:pPr>
      <w:r>
        <w:rPr/>
        <w:t>采购包1：</w:t>
      </w:r>
    </w:p>
    <w:p>
      <w:pPr>
        <w:pStyle w:val="null3"/>
        <w:jc w:val="both"/>
      </w:pPr>
      <w:r>
        <w:rPr/>
        <w:t>采购包预算金额（元）: 800,000.00</w:t>
      </w:r>
    </w:p>
    <w:p>
      <w:pPr>
        <w:pStyle w:val="null3"/>
        <w:jc w:val="both"/>
      </w:pPr>
      <w:r>
        <w:rPr/>
        <w:t>采购包最高限价（元）: 800,000.00</w:t>
      </w:r>
    </w:p>
    <w:p>
      <w:pPr>
        <w:pStyle w:val="null3"/>
        <w:jc w:val="both"/>
      </w:pPr>
      <w:r>
        <w:rPr/>
        <w:t>采购包保证金金额（元）: 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智慧课堂英语听说设备采购项目</w:t>
            </w:r>
          </w:p>
        </w:tc>
        <w:tc>
          <w:tcPr>
            <w:tcW w:type="dxa" w:w="1187"/>
          </w:tcPr>
          <w:p>
            <w:pPr>
              <w:pStyle w:val="null3"/>
              <w:jc w:val="right"/>
            </w:pPr>
            <w:r>
              <w:rPr/>
              <w:t>1.00</w:t>
            </w:r>
          </w:p>
        </w:tc>
        <w:tc>
          <w:tcPr>
            <w:tcW w:type="dxa" w:w="1187"/>
          </w:tcPr>
          <w:p>
            <w:pPr>
              <w:pStyle w:val="null3"/>
              <w:jc w:val="right"/>
            </w:pPr>
            <w:r>
              <w:rPr/>
              <w:t>800,000.00</w:t>
            </w:r>
          </w:p>
        </w:tc>
        <w:tc>
          <w:tcPr>
            <w:tcW w:type="dxa" w:w="1187"/>
          </w:tcPr>
          <w:p>
            <w:pPr>
              <w:pStyle w:val="null3"/>
              <w:jc w:val="both"/>
            </w:pPr>
            <w:r>
              <w:rPr/>
              <w:t>批</w:t>
            </w:r>
          </w:p>
        </w:tc>
        <w:tc>
          <w:tcPr>
            <w:tcW w:type="dxa" w:w="1187"/>
          </w:tcPr>
          <w:p>
            <w:pPr>
              <w:pStyle w:val="null3"/>
              <w:jc w:val="both"/>
            </w:pPr>
            <w:r>
              <w:rPr/>
              <w:t>工业</w:t>
            </w:r>
          </w:p>
        </w:tc>
        <w:tc>
          <w:tcPr>
            <w:tcW w:type="dxa" w:w="1187"/>
          </w:tcPr>
          <w:p>
            <w:pPr>
              <w:pStyle w:val="null3"/>
              <w:jc w:val="both"/>
            </w:pPr>
            <w:r>
              <w:rPr/>
              <w:t>否</w:t>
            </w:r>
          </w:p>
        </w:tc>
      </w:tr>
    </w:tbl>
    <w:p>
      <w:pPr>
        <w:pStyle w:val="null3"/>
        <w:ind w:firstLine="480"/>
        <w:jc w:val="left"/>
        <w:outlineLvl w:val="2"/>
      </w:pPr>
      <w:r>
        <w:rPr>
          <w:sz w:val="28"/>
          <w:b/>
        </w:rPr>
        <w:t>5.采购项目需要落实的政府采购政策：</w:t>
      </w:r>
    </w:p>
    <w:p>
      <w:pPr>
        <w:pStyle w:val="null3"/>
        <w:ind w:firstLine="480"/>
        <w:jc w:val="both"/>
      </w:pPr>
      <w:r>
        <w:rPr/>
        <w:t>进口产品：</w:t>
      </w:r>
      <w:r>
        <w:rPr/>
        <w:t>否</w:t>
      </w:r>
    </w:p>
    <w:p>
      <w:pPr>
        <w:pStyle w:val="null3"/>
        <w:ind w:firstLine="480"/>
        <w:jc w:val="both"/>
      </w:pPr>
      <w:r>
        <w:rPr/>
        <w:t>节能产品：</w:t>
      </w:r>
      <w:r>
        <w:rPr/>
        <w:t>适用于采购包1，按照财库[2019]19号文所附品目清单执行。</w:t>
      </w:r>
    </w:p>
    <w:p>
      <w:pPr>
        <w:pStyle w:val="null3"/>
        <w:ind w:firstLine="480"/>
        <w:jc w:val="both"/>
      </w:pPr>
      <w:r>
        <w:rPr/>
        <w:t>环境标志产品：</w:t>
      </w:r>
      <w:r>
        <w:rPr/>
        <w:t>适用于采购包1，按照财库[2019]18号文所附品目清单执行。</w:t>
      </w:r>
    </w:p>
    <w:p>
      <w:pPr>
        <w:pStyle w:val="null3"/>
        <w:ind w:firstLine="480"/>
        <w:jc w:val="both"/>
      </w:pPr>
      <w:r>
        <w:rPr/>
        <w:t>促进中小企业发展的相关政策：</w:t>
      </w:r>
    </w:p>
    <w:p>
      <w:pPr>
        <w:pStyle w:val="null3"/>
        <w:ind w:firstLine="480"/>
        <w:jc w:val="both"/>
      </w:pPr>
      <w:r>
        <w:rPr/>
        <w:t>采购包1：不专门面向中小企业采购</w:t>
      </w:r>
    </w:p>
    <w:p>
      <w:pPr>
        <w:pStyle w:val="null3"/>
        <w:ind w:firstLine="480"/>
        <w:jc w:val="left"/>
        <w:outlineLvl w:val="2"/>
      </w:pPr>
      <w:r>
        <w:rPr>
          <w:sz w:val="28"/>
          <w:b/>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8306"/>
            <w:gridSpan w:val="2"/>
          </w:tcPr>
          <w:p>
            <w:pPr>
              <w:pStyle w:val="null3"/>
              <w:jc w:val="both"/>
            </w:pPr>
            <w:r>
              <w:rPr/>
              <w:t xml:space="preserve"> 无</w:t>
            </w:r>
          </w:p>
        </w:tc>
      </w:tr>
    </w:tbl>
    <w:p>
      <w:pPr>
        <w:pStyle w:val="null3"/>
        <w:ind w:firstLine="960"/>
        <w:jc w:val="both"/>
      </w:pPr>
      <w:r>
        <w:rPr/>
        <w:t>6.3是否接受联合体形式的响应谈判：</w:t>
      </w:r>
    </w:p>
    <w:p>
      <w:pPr>
        <w:pStyle w:val="null3"/>
        <w:ind w:firstLine="480"/>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sz w:val="28"/>
          <w:b/>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sz w:val="28"/>
          <w:b/>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福建师范大学附属小学</w:t>
      </w:r>
    </w:p>
    <w:p>
      <w:pPr>
        <w:pStyle w:val="null3"/>
        <w:ind w:firstLine="960"/>
        <w:jc w:val="left"/>
      </w:pPr>
      <w:r>
        <w:rPr/>
        <w:t xml:space="preserve"> 地址： </w:t>
      </w:r>
      <w:r>
        <w:rPr/>
        <w:t>福州市仓山区岭下路25号</w:t>
      </w:r>
    </w:p>
    <w:p>
      <w:pPr>
        <w:pStyle w:val="null3"/>
        <w:jc w:val="left"/>
      </w:pPr>
      <w:r>
        <w:rPr/>
        <w:t xml:space="preserve"> 邮编： </w:t>
      </w:r>
      <w:r>
        <w:rPr/>
        <w:t>350001</w:t>
      </w:r>
    </w:p>
    <w:p>
      <w:pPr>
        <w:pStyle w:val="null3"/>
        <w:jc w:val="left"/>
      </w:pPr>
      <w:r>
        <w:rPr/>
        <w:t xml:space="preserve"> 联系人： </w:t>
      </w:r>
      <w:r>
        <w:rPr/>
        <w:t>许伟明</w:t>
      </w:r>
    </w:p>
    <w:p>
      <w:pPr>
        <w:pStyle w:val="null3"/>
        <w:jc w:val="left"/>
      </w:pPr>
      <w:r>
        <w:rPr/>
        <w:t xml:space="preserve"> 联系电话： </w:t>
      </w:r>
      <w:r>
        <w:rPr/>
        <w:t>0591-63331810</w:t>
      </w:r>
    </w:p>
    <w:p>
      <w:pPr>
        <w:pStyle w:val="null3"/>
        <w:ind w:firstLine="480"/>
        <w:jc w:val="left"/>
        <w:outlineLvl w:val="2"/>
      </w:pPr>
      <w:r>
        <w:rPr>
          <w:sz w:val="28"/>
          <w:b/>
        </w:rPr>
        <w:t>14.代理机构</w:t>
      </w:r>
      <w:r>
        <w:rPr>
          <w:sz w:val="28"/>
          <w:b/>
        </w:rPr>
        <w:t>：</w:t>
      </w:r>
      <w:r>
        <w:rPr>
          <w:sz w:val="28"/>
          <w:b/>
        </w:rPr>
        <w:t>福建泰利工程咨询管理有限公司</w:t>
      </w:r>
    </w:p>
    <w:p>
      <w:pPr>
        <w:pStyle w:val="null3"/>
        <w:ind w:firstLine="960"/>
        <w:jc w:val="left"/>
      </w:pPr>
      <w:r>
        <w:rPr/>
        <w:t xml:space="preserve"> 地址： </w:t>
      </w:r>
      <w:r>
        <w:rPr/>
        <w:t>福建省福州市鼓楼区五凤街道义井公交站内三层</w:t>
      </w:r>
    </w:p>
    <w:p>
      <w:pPr>
        <w:pStyle w:val="null3"/>
        <w:jc w:val="left"/>
      </w:pPr>
      <w:r>
        <w:rPr/>
        <w:t xml:space="preserve"> 邮编： </w:t>
      </w:r>
      <w:r>
        <w:rPr/>
        <w:t>350003</w:t>
      </w:r>
    </w:p>
    <w:p>
      <w:pPr>
        <w:pStyle w:val="null3"/>
        <w:jc w:val="left"/>
      </w:pPr>
      <w:r>
        <w:rPr/>
        <w:t xml:space="preserve"> 联系人： </w:t>
      </w:r>
      <w:r>
        <w:rPr/>
        <w:t>涂志敏、董文华</w:t>
      </w:r>
    </w:p>
    <w:p>
      <w:pPr>
        <w:pStyle w:val="null3"/>
        <w:jc w:val="left"/>
      </w:pPr>
      <w:r>
        <w:rPr/>
        <w:t xml:space="preserve"> 联系电话： </w:t>
      </w:r>
      <w:r>
        <w:rPr/>
        <w:t>0591-87801032</w:t>
      </w:r>
    </w:p>
    <w:p>
      <w:pPr>
        <w:pStyle w:val="null3"/>
        <w:ind w:firstLine="480"/>
        <w:jc w:val="left"/>
        <w:outlineLvl w:val="2"/>
      </w:pPr>
      <w:r>
        <w:rPr>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福建泰利工程咨询管理有限公司</w:t>
            </w:r>
          </w:p>
        </w:tc>
      </w:tr>
      <w:tr>
        <w:tc>
          <w:tcPr>
            <w:tcW w:type="dxa" w:w="8306"/>
          </w:tcPr>
          <w:p>
            <w:pPr>
              <w:pStyle w:val="null3"/>
              <w:jc w:val="left"/>
            </w:pPr>
            <w:r>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t xml:space="preserve"> </w:t>
        <w:br/>
        <w:br w:type="page"/>
      </w:r>
    </w:p>
    <w:p>
      <w:pPr>
        <w:pStyle w:val="null3"/>
        <w:jc w:val="center"/>
        <w:outlineLvl w:val="1"/>
      </w:pPr>
      <w:r>
        <w:rPr>
          <w:sz w:val="36"/>
          <w:b/>
        </w:rPr>
        <w:t>第二章 竞争性谈判须知</w:t>
      </w:r>
    </w:p>
    <w:p>
      <w:pPr>
        <w:pStyle w:val="null3"/>
        <w:jc w:val="center"/>
        <w:outlineLvl w:val="2"/>
      </w:pPr>
      <w:r>
        <w:rPr>
          <w:sz w:val="28"/>
          <w:b/>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供应商的资格要求：见谈判文件第一章“采购公告/采购邀请书”</w:t>
            </w:r>
          </w:p>
          <w:p>
            <w:pPr>
              <w:pStyle w:val="null3"/>
              <w:jc w:val="left"/>
            </w:pPr>
            <w:r>
              <w:rPr/>
              <w:t xml:space="preserve"> 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t xml:space="preserve"> 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2553"/>
                  <w:gridSpan w:val="2"/>
                </w:tcPr>
                <w:p>
                  <w:pPr>
                    <w:pStyle w:val="null3"/>
                    <w:jc w:val="left"/>
                  </w:pPr>
                  <w:r>
                    <w:rPr/>
                    <w:t xml:space="preserve"> 无</w:t>
                  </w:r>
                </w:p>
              </w:tc>
            </w:tr>
          </w:tbl>
          <w:p>
            <w:pPr>
              <w:pStyle w:val="null3"/>
              <w:jc w:val="left"/>
            </w:pPr>
            <w:r>
              <w:rPr/>
              <w:t xml:space="preserve"> （3）谈判保证金</w:t>
            </w:r>
          </w:p>
          <w:p>
            <w:pPr>
              <w:pStyle w:val="null3"/>
              <w:jc w:val="left"/>
            </w:pPr>
            <w:r>
              <w:rPr/>
              <w:t xml:space="preserve"> ※备注说明</w:t>
            </w:r>
          </w:p>
          <w:p>
            <w:pPr>
              <w:pStyle w:val="null3"/>
              <w:jc w:val="left"/>
            </w:pPr>
            <w:r>
              <w:rPr/>
              <w:t xml:space="preserve"> ①供应商应根据自身实际情况提供上述资格要求的证明材料，格式可参考谈判文件第五章提供。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是否接受联合体形式的响应谈判：详见第一章供应商的资格要求的6.3</w:t>
            </w:r>
          </w:p>
        </w:tc>
      </w:tr>
      <w:tr>
        <w:tc>
          <w:tcPr>
            <w:tcW w:type="dxa" w:w="2769"/>
          </w:tcPr>
          <w:p>
            <w:pPr>
              <w:pStyle w:val="null3"/>
              <w:jc w:val="left"/>
            </w:pPr>
            <w:r>
              <w:rPr/>
              <w:t>3</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4</w:t>
            </w:r>
          </w:p>
        </w:tc>
        <w:tc>
          <w:tcPr>
            <w:tcW w:type="dxa" w:w="2769"/>
          </w:tcPr>
          <w:p>
            <w:pPr>
              <w:pStyle w:val="null3"/>
              <w:jc w:val="left"/>
            </w:pPr>
            <w:r>
              <w:rPr/>
              <w:t>10.3.1</w:t>
            </w:r>
          </w:p>
        </w:tc>
        <w:tc>
          <w:tcPr>
            <w:tcW w:type="dxa" w:w="2769"/>
          </w:tcPr>
          <w:p>
            <w:pPr>
              <w:pStyle w:val="null3"/>
              <w:jc w:val="left"/>
            </w:pPr>
            <w:r>
              <w:rPr/>
              <w:t>谈判保证金退还的其它要求：</w:t>
            </w:r>
          </w:p>
          <w:p>
            <w:pPr>
              <w:pStyle w:val="null3"/>
              <w:jc w:val="left"/>
            </w:pPr>
            <w:r>
              <w:rPr/>
              <w:t>无。</w:t>
            </w:r>
          </w:p>
        </w:tc>
      </w:tr>
      <w:tr>
        <w:tc>
          <w:tcPr>
            <w:tcW w:type="dxa" w:w="2769"/>
          </w:tcPr>
          <w:p>
            <w:pPr>
              <w:pStyle w:val="null3"/>
              <w:jc w:val="left"/>
            </w:pPr>
            <w:r>
              <w:rPr/>
              <w:t>5</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（2）电子响应文件：详见表2《关于电子竞争性谈判活动的专门规定》</w:t>
            </w:r>
          </w:p>
        </w:tc>
      </w:tr>
      <w:tr>
        <w:tc>
          <w:tcPr>
            <w:tcW w:type="dxa" w:w="2769"/>
          </w:tcPr>
          <w:p>
            <w:pPr>
              <w:pStyle w:val="null3"/>
              <w:jc w:val="left"/>
            </w:pPr>
            <w:r>
              <w:rPr/>
              <w:t>6</w:t>
            </w:r>
          </w:p>
        </w:tc>
        <w:tc>
          <w:tcPr>
            <w:tcW w:type="dxa" w:w="2769"/>
          </w:tcPr>
          <w:p>
            <w:pPr>
              <w:pStyle w:val="null3"/>
              <w:jc w:val="left"/>
            </w:pPr>
            <w:r>
              <w:rPr/>
              <w:t>14.4</w:t>
            </w:r>
          </w:p>
        </w:tc>
        <w:tc>
          <w:tcPr>
            <w:tcW w:type="dxa" w:w="2769"/>
          </w:tcPr>
          <w:p>
            <w:pPr>
              <w:pStyle w:val="null3"/>
              <w:jc w:val="left"/>
            </w:pPr>
            <w:r>
              <w:rPr/>
              <w:t>谈判过程中可能发生实质性变动的内容：</w:t>
            </w:r>
          </w:p>
          <w:p>
            <w:pPr>
              <w:pStyle w:val="null3"/>
              <w:jc w:val="left"/>
            </w:pPr>
            <w:r>
              <w:rPr/>
              <w:t>无</w:t>
            </w:r>
          </w:p>
        </w:tc>
      </w:tr>
      <w:tr>
        <w:tc>
          <w:tcPr>
            <w:tcW w:type="dxa" w:w="2769"/>
          </w:tcPr>
          <w:p>
            <w:pPr>
              <w:pStyle w:val="null3"/>
              <w:jc w:val="left"/>
            </w:pPr>
            <w:r>
              <w:rPr/>
              <w:t>7</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8</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9</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代理服务费用向中标（成交）人收取，代理服务费参照国家计委关于印发《招标代理服务收费管理暂行办法》的通知（计价格[2002]1980号）规定计取；（2）代理服务收费不足3000元的按3000元收取。（3）中标人应在领取中标通知书的同时，可以现金、转帐或电汇方式一次性向招标代理机构缴纳代理服务费。 （4）代理服务费专户： 开户名：福建泰利招标代理有限公司； 开户行：建设银行福州城北支行； 账号：35050189000700003554； 邮箱：783424655@qq.com。</w:t>
            </w:r>
          </w:p>
          <w:p>
            <w:pPr>
              <w:pStyle w:val="null3"/>
              <w:jc w:val="left"/>
            </w:pPr>
            <w:r>
              <w:rPr/>
              <w:t xml:space="preserve"> (2)其他：</w:t>
            </w:r>
          </w:p>
          <w:p>
            <w:pPr>
              <w:pStyle w:val="null3"/>
              <w:jc w:val="left"/>
            </w:pPr>
            <w:r>
              <w:rPr/>
              <w:t>2.1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 2.2无效响应及废标条款：以下为可能导致无效响应或废标的条款，具体内容详见谈判文件各章节，请各供应商认真查看对照。(1)报价不符合供应商须知前附表第11项号2.1条款规定的。(2)不符合供应商须知前附表第11项号2.2条款规定的。(3)出现第二章竞争谈谈判须知无效处理规定的。(4)出现第三章采购内容及要求无效响应规定的。(5)明显不符合技术和服务要求的为无效响应。(6)内容不全或关键字迹模糊、无法辨认的为无效响应。2.3根据《政府采购质疑和投诉办法》(财政部令第94号)第十二条的规定：对采购过程、中标或者成交结果提出的质疑，合格供应商符合法定数量时，可以从合格的中标或者成交候选人中另行确定中标、成交供应商的，应当依法另行确定中标、成交供应商；否则应当重新开展采购活动。 2.4质疑与投诉2.4.1质疑2.4.1.1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(2)对采购过程提出质疑的，为各采购程序环节结束之日；(3)对成交结果提出质疑的，为成交结果公告期限届满之日。2.4.1.2供应商在法定质疑期内须一次性提出针对同一采购程序环节的质疑。2.4.1.3接收质疑函的方式、联系部门、联系电话和通讯地址(1)接收质疑函的方式：现场方式（需同时递交word版本的质疑函）； (2)接收质疑函的联系部门：办公室； (3)接收质疑函的联系电话：0591-87801032； (4)接收质疑函的通讯地址：福州市鼓楼区天泉路365号（义井公交总站）3楼305。 (5)质疑人递交质疑函时还应出具质疑人已在福建省政府采购网上公开信息系统上获取谈判文件的证明文件（体现查看时间或获取谈判文件时间）【查看时间或获取谈判文件时间以福建省政府采购网上公开信息系统记载为准】。2.4.2投诉2.4.2.1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2.5无供应商为本次采购项目提供设计、编制规范、进行管理等服务。2.6谈判程序规定、要求等内容：（1）谈判小组将按照规定对各供应商的响应文件采用相同的程序和标准进行评审，并按照提交首次响应文件时间的先后顺序(或者逆顺序)邀请通过资格及符合性审查的合格供应商至谈判现场进行谈判。（2）未按照谈判文件的变动情况和谈判小组的要求重新提交补充响应文件的供应商，谈判小组将否决其响应文件，按无效响应处理。 （3）已提交响应文件的供应商，在提交最后报价之前，可以根据谈判情况退出谈判，须由其法定代表人或授权代表签字或者加盖公章。由授权代表签字的,应当附法定代表人授权书。供应商为自然人的,应当由本人签字并附身份证明。（4）在规定时间内未进行最后报价或放弃最后报价，谈判小组将视为投标人退出谈判，否决其响应文件，按无效响应处理。 （6）若谈判小组没有对谈判文件作实质性变动增加新的需求，后一轮报价不得高于前一轮报价，若高于前一轮报价则该次报价无效，视为投标人退出谈判，否决其响应文件，按无效响应处理。 （7）各供应商代表需携带身份证原件，随时接受谈判小组询问，并予以解答。2.7本项目要求各供应商进行现场谈判，各供应商应考虑此因素，如因供应商自身原因未参加谈判引起的不利后果自行负责。2.7关于最后报价计算错误修正的原则：①报价一览表内容与分项报价表内容不一致的，以报价一览表为准； ②大写金额和小写金额不一致的，以大写金额为准；③单价金额小数点或百分比有明显错位的，以报价一览表的总价为准，并修改单价。 ④总价金额与按单价汇总金额不一致的，以单价金额计算结果为准； ※同时出现两种以上不一致的，按照前款规定的顺序修正。若谈判小组按照上述规定修正，则相应供应商应予接受且修正后的报价对其起约束作用。若供应商不接受修正或未按照谈判小组的要求提交修正后的报价确认意见，则视为该供应商未实质性响应竞争性谈判文件要求，</w:t>
            </w:r>
          </w:p>
        </w:tc>
      </w:tr>
      <w:tr>
        <w:tc>
          <w:tcPr>
            <w:tcW w:type="dxa" w:w="2769"/>
          </w:tcPr>
          <w:p>
            <w:pPr>
              <w:pStyle w:val="null3"/>
              <w:jc w:val="left"/>
            </w:pPr>
            <w:r>
              <w:rPr/>
              <w:t>10</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 xml:space="preserve">合同签订时限： </w:t>
            </w:r>
            <w:r>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（1）电子竞争性谈判活动的专门规定适用于本项目。</w:t>
            </w:r>
          </w:p>
          <w:p>
            <w:pPr>
              <w:pStyle w:val="null3"/>
              <w:jc w:val="left"/>
            </w:pPr>
            <w:r>
              <w:rPr/>
              <w:t>（2）将谈判文件</w:t>
            </w:r>
          </w:p>
          <w:p>
            <w:pPr>
              <w:pStyle w:val="null3"/>
              <w:jc w:val="left"/>
            </w:pPr>
            <w:r>
              <w:rPr/>
              <w:t>无</w:t>
            </w:r>
            <w:r>
              <w:rPr/>
              <w:t xml:space="preserve"> 的内容修正为下列内容：</w:t>
            </w:r>
          </w:p>
          <w:p>
            <w:pPr>
              <w:pStyle w:val="null3"/>
              <w:jc w:val="left"/>
            </w:pPr>
            <w:r>
              <w:rPr/>
              <w:t>无</w:t>
            </w:r>
            <w:r>
              <w:rPr/>
              <w:t xml:space="preserve"> 后适用本项目的电子竞争性谈判活动。</w:t>
            </w:r>
          </w:p>
          <w:p>
            <w:pPr>
              <w:pStyle w:val="null3"/>
              <w:jc w:val="left"/>
            </w:pPr>
            <w:r>
              <w:rPr/>
              <w:t>（3）将下列内容增列为谈判文件的组成部分（以下简称：“增列内容”）适用本项目的电子竞争性谈判活动，若增列内容与谈判文件其他章节内容不一致，应以增列内容为准：</w:t>
            </w:r>
          </w:p>
          <w:p>
            <w:pPr>
              <w:pStyle w:val="null3"/>
              <w:jc w:val="left"/>
            </w:pPr>
            <w:r>
              <w:rPr/>
              <w:t>①电子竞争性谈判活动的具体操作流程以福建省政府采购网上公开信息系统设定的为准。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⑤供应商应按照福建省政府采购网上公开信息系统要求的评审节点编制电子响应文件，否则谈判小组将按照不利于供应商的内容进行认定。</w:t>
            </w:r>
          </w:p>
          <w:p>
            <w:pPr>
              <w:pStyle w:val="null3"/>
              <w:jc w:val="left"/>
            </w:pPr>
            <w:r>
              <w:rPr/>
              <w:t>⑥关于证明材料或资料：</w:t>
            </w:r>
          </w:p>
          <w:p>
            <w:pPr>
              <w:pStyle w:val="null3"/>
              <w:jc w:val="left"/>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t>⑨参加谈判活动的供应商代表务必携带供应商的CA证书。供应商的CA证书应能正常、有效使用，否则产生不利后果由供应商承担责任。</w:t>
            </w:r>
          </w:p>
          <w:p>
            <w:pPr>
              <w:pStyle w:val="null3"/>
              <w:jc w:val="left"/>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t>有下列情形之一的，供应商的响应无效，其保证金不予退还或通过保函进行索赔：</w:t>
            </w:r>
          </w:p>
          <w:p>
            <w:pPr>
              <w:pStyle w:val="null3"/>
              <w:jc w:val="left"/>
            </w:pPr>
            <w:r>
              <w:rPr/>
              <w:t>b1不同供应商的电子响应文件具有相同内部识别码；</w:t>
            </w:r>
          </w:p>
          <w:p>
            <w:pPr>
              <w:pStyle w:val="null3"/>
              <w:jc w:val="left"/>
            </w:pPr>
            <w:r>
              <w:rPr/>
              <w:t>b2不同供应商的报价保证金从同一单位或个人的账户转出；</w:t>
            </w:r>
          </w:p>
          <w:p>
            <w:pPr>
              <w:pStyle w:val="null3"/>
              <w:jc w:val="left"/>
            </w:pPr>
            <w:r>
              <w:rPr/>
              <w:t>b3供应商的报价保证金同一合同项下有其他供应商提交的报价保证金。</w:t>
            </w:r>
          </w:p>
          <w:p>
            <w:pPr>
              <w:pStyle w:val="null3"/>
              <w:jc w:val="left"/>
            </w:pPr>
            <w:r>
              <w:rPr/>
              <w:t>(12)其他：</w:t>
            </w:r>
          </w:p>
          <w:p>
            <w:pPr>
              <w:pStyle w:val="null3"/>
              <w:jc w:val="left"/>
            </w:pPr>
            <w:r>
              <w:rPr/>
              <w:t>①竞争性谈判文件第二章“竞争性谈判须知”表2中“⑦关于“全称”、“供应商代表签字”及“加盖单位公章”：a.在电子响应文件中，涉及“全称”和“供应商代表签字”的内容可使用打字录入方式完成。”更正为“⑦关于“全称”、“单位负责人签字”、“供应商代表签字”及“加盖单位公章”：a.在电子响应文件中，涉及“全称”、“单位负责人签字”、和“供应商代表签字”的内容可使用打字录入方式完成。”。</w:t>
            </w:r>
          </w:p>
          <w:p>
            <w:pPr>
              <w:pStyle w:val="null3"/>
              <w:jc w:val="left"/>
            </w:pPr>
            <w:r>
              <w:rPr/>
              <w:t>（与电子竞争性谈判活动有关的其他规定或补充内容可在此处填写）。</w:t>
            </w:r>
          </w:p>
        </w:tc>
      </w:tr>
    </w:tbl>
    <w:p>
      <w:pPr>
        <w:pStyle w:val="null3"/>
        <w:jc w:val="center"/>
        <w:outlineLvl w:val="2"/>
      </w:pPr>
      <w:r>
        <w:rPr>
          <w:sz w:val="28"/>
          <w:b/>
        </w:rPr>
        <w:t>专项附件： 评定成交的标准和方法</w:t>
      </w:r>
    </w:p>
    <w:p>
      <w:pPr>
        <w:pStyle w:val="null3"/>
        <w:jc w:val="center"/>
        <w:outlineLvl w:val="2"/>
      </w:pPr>
      <w:r>
        <w:rPr>
          <w:sz w:val="28"/>
          <w:b/>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sz w:val="28"/>
          <w:b/>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t>无。</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sz w:val="28"/>
          <w:b/>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投标人或者联合体均为小型、微型企业</w:t>
            </w:r>
          </w:p>
        </w:tc>
        <w:tc>
          <w:tcPr>
            <w:tcW w:type="dxa" w:w="831"/>
          </w:tcPr>
          <w:p>
            <w:pPr>
              <w:pStyle w:val="null3"/>
              <w:jc w:val="right"/>
            </w:pPr>
            <w:r>
              <w:rPr/>
              <w:t>15.0000%</w:t>
            </w:r>
          </w:p>
        </w:tc>
        <w:tc>
          <w:tcPr>
            <w:tcW w:type="dxa" w:w="4153"/>
          </w:tcPr>
          <w:p>
            <w:pPr>
              <w:pStyle w:val="null3"/>
              <w:jc w:val="left"/>
            </w:pPr>
            <w:r>
              <w:rPr/>
              <w:t>1、提供的货物或服务符合财政部、工信部文件（财库〔2020〕46号）规定的小、微企业扶持政策的，按福建省财政厅文件（闽财规[2022]13号）的规定，对其报价给予15%的扣除。2、提供的货物或服务符合财政部、司法部文件（财库〔2014〕68号）规定的监狱企业扶持政策的，视同小微企业，对其报价给予15%的扣除。3、提供的货物或服务符合财政部、民政部、中国残联文件（财库〔2017〕141号）规定的残疾人福利性单位扶持政策的，视同小微企业，对其报价给予15%的扣除。</w:t>
            </w:r>
          </w:p>
        </w:tc>
      </w:tr>
    </w:tbl>
    <w:p>
      <w:pPr>
        <w:pStyle w:val="null3"/>
        <w:jc w:val="left"/>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t xml:space="preserve"> 项目</w:t>
            </w:r>
          </w:p>
        </w:tc>
        <w:tc>
          <w:tcPr>
            <w:tcW w:type="dxa" w:w="1038"/>
          </w:tcPr>
          <w:p>
            <w:pPr>
              <w:pStyle w:val="null3"/>
              <w:jc w:val="left"/>
            </w:pPr>
            <w:r>
              <w:rPr/>
              <w:t xml:space="preserve"> 比例</w:t>
            </w:r>
          </w:p>
        </w:tc>
        <w:tc>
          <w:tcPr>
            <w:tcW w:type="dxa" w:w="5191"/>
          </w:tcPr>
          <w:p>
            <w:pPr>
              <w:pStyle w:val="null3"/>
              <w:jc w:val="left"/>
            </w:pPr>
            <w:r>
              <w:rPr/>
              <w:t xml:space="preserve"> 方法</w:t>
            </w:r>
          </w:p>
        </w:tc>
      </w:tr>
      <w:tr>
        <w:tc>
          <w:tcPr>
            <w:tcW w:type="dxa" w:w="2076"/>
          </w:tcPr>
          <w:p>
            <w:pPr>
              <w:pStyle w:val="null3"/>
              <w:jc w:val="left"/>
            </w:pPr>
            <w:r>
              <w:rPr/>
              <w:t>节能、环境标志产品</w:t>
            </w:r>
          </w:p>
        </w:tc>
        <w:tc>
          <w:tcPr>
            <w:tcW w:type="dxa" w:w="1038"/>
          </w:tcPr>
          <w:p>
            <w:pPr>
              <w:pStyle w:val="null3"/>
              <w:jc w:val="right"/>
            </w:pPr>
            <w:r>
              <w:rPr/>
              <w:t>10.0000%</w:t>
            </w:r>
          </w:p>
        </w:tc>
        <w:tc>
          <w:tcPr>
            <w:tcW w:type="dxa" w:w="5191"/>
          </w:tcPr>
          <w:p>
            <w:pPr>
              <w:pStyle w:val="null3"/>
              <w:jc w:val="left"/>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ind w:firstLine="960"/>
        <w:jc w:val="both"/>
      </w:pPr>
      <w:r>
        <w:rPr/>
        <w:t>c.其他：</w:t>
      </w:r>
    </w:p>
    <w:p>
      <w:pPr>
        <w:pStyle w:val="null3"/>
        <w:jc w:val="both"/>
      </w:pPr>
      <w:r>
        <w:rPr/>
        <w:t>无。</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无。</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sz w:val="28"/>
          <w:b/>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r>
        <w:rPr/>
        <w:t>无。</w:t>
      </w:r>
    </w:p>
    <w:p>
      <w:pPr>
        <w:pStyle w:val="null3"/>
        <w:jc w:val="center"/>
        <w:outlineLvl w:val="2"/>
      </w:pPr>
      <w:r>
        <w:rPr>
          <w:sz w:val="28"/>
          <w:b/>
        </w:rPr>
        <w:t>第2节 竞争性谈判须知</w:t>
      </w:r>
    </w:p>
    <w:p>
      <w:pPr>
        <w:pStyle w:val="null3"/>
        <w:jc w:val="center"/>
        <w:outlineLvl w:val="2"/>
      </w:pPr>
      <w:r>
        <w:rPr>
          <w:sz w:val="28"/>
          <w:b/>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sz w:val="28"/>
          <w:b/>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sz w:val="28"/>
          <w:b/>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（2）报价一览表（含详细报价书）</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10.1.3其他形式：</w:t>
      </w:r>
    </w:p>
    <w:p>
      <w:pPr>
        <w:pStyle w:val="null3"/>
        <w:jc w:val="left"/>
      </w:pPr>
      <w:r>
        <w:rPr/>
        <w:t>无。</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sz w:val="28"/>
          <w:b/>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技术符合性</w:t>
            </w:r>
          </w:p>
        </w:tc>
        <w:tc>
          <w:tcPr>
            <w:tcW w:type="dxa" w:w="4614"/>
          </w:tcPr>
          <w:p>
            <w:pPr>
              <w:pStyle w:val="null3"/>
              <w:jc w:val="left"/>
            </w:pPr>
            <w:r>
              <w:rPr/>
              <w:t>详见本文件的《第三章采购内容及要求》中“二、技术和服务要求”的全部内容均为“以“★”标示的内容”，即均为“不允许负偏离的实质性要求”。</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商务符合性</w:t>
            </w:r>
          </w:p>
        </w:tc>
        <w:tc>
          <w:tcPr>
            <w:tcW w:type="dxa" w:w="4614"/>
          </w:tcPr>
          <w:p>
            <w:pPr>
              <w:pStyle w:val="null3"/>
              <w:jc w:val="left"/>
            </w:pPr>
            <w:r>
              <w:rPr/>
              <w:t>详见本文件的《第三章 采购内容及要求》中“三、商务条件”的全部内容均为“以“★”标示的内容”，即均为“不允许负偏离的实质性要求”。</w:t>
            </w:r>
          </w:p>
        </w:tc>
      </w:tr>
    </w:tbl>
    <w:p>
      <w:pPr>
        <w:pStyle w:val="null3"/>
        <w:jc w:val="left"/>
      </w:pPr>
      <w:r>
        <w:rPr/>
        <w:t>价格符合性：无</w:t>
      </w:r>
    </w:p>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outlineLvl w:val="2"/>
      </w:pPr>
      <w:r>
        <w:rPr>
          <w:sz w:val="28"/>
          <w:b/>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both"/>
        <w:outlineLvl w:val="2"/>
      </w:pPr>
      <w:r>
        <w:rPr>
          <w:sz w:val="28"/>
          <w:b/>
        </w:rPr>
        <w:t>一、（根据本项目实际情况，填写“采购标的”或“项目概况”）</w:t>
      </w:r>
    </w:p>
    <w:p>
      <w:pPr>
        <w:pStyle w:val="null3"/>
        <w:jc w:val="left"/>
      </w:pPr>
      <w:r>
        <w:rPr>
          <w:rFonts w:ascii="宋体" w:hAnsi="宋体" w:cs="宋体" w:eastAsia="宋体"/>
          <w:sz w:val="24"/>
          <w:color w:val="000000"/>
        </w:rPr>
        <w:t>1.本项目为福建师范大学附属小学智慧课堂英语听说设备采购项目，其中核心产品以“◆”标示的“AI英语听说课堂软件”。</w:t>
      </w:r>
    </w:p>
    <w:p>
      <w:pPr>
        <w:pStyle w:val="null3"/>
        <w:ind w:firstLine="480"/>
        <w:jc w:val="both"/>
      </w:pPr>
      <w:r>
        <w:rPr>
          <w:rFonts w:ascii="宋体" w:hAnsi="宋体" w:cs="宋体" w:eastAsia="宋体"/>
          <w:sz w:val="24"/>
          <w:color w:val="000000"/>
        </w:rPr>
        <w:t>2.采购文件中明确的所属行业：工业。</w:t>
      </w:r>
    </w:p>
    <w:p>
      <w:pPr>
        <w:pStyle w:val="null3"/>
        <w:jc w:val="both"/>
        <w:outlineLvl w:val="2"/>
      </w:pPr>
      <w:r>
        <w:rPr>
          <w:sz w:val="28"/>
          <w:b/>
        </w:rPr>
        <w:t>二、技术和服务要求</w:t>
      </w:r>
    </w:p>
    <w:tbl>
      <w:tblPr>
        <w:tblW w:w="0" w:type="auto"/>
        <w:tblBorders>
          <w:top w:val="none" w:color="000000" w:sz="4"/>
          <w:left w:val="none" w:color="000000" w:sz="4"/>
          <w:bottom w:val="none" w:color="000000" w:sz="4"/>
          <w:right w:val="none" w:color="000000" w:sz="4"/>
          <w:insideH w:val="none"/>
          <w:insideV w:val="none"/>
        </w:tblBorders>
      </w:tblPr>
      <w:tblGrid>
        <w:gridCol w:w="742"/>
        <w:gridCol w:w="1400"/>
        <w:gridCol w:w="8683"/>
        <w:gridCol w:w="803"/>
        <w:gridCol w:w="791"/>
      </w:tblGrid>
      <w:tr>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货物名称</w:t>
            </w:r>
          </w:p>
        </w:tc>
        <w:tc>
          <w:tcPr>
            <w:tcW w:type="dxa" w:w="8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技术参数</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r>
              <w:rPr>
                <w:rFonts w:ascii="宋体" w:hAnsi="宋体" w:cs="宋体" w:eastAsia="宋体"/>
                <w:sz w:val="24"/>
                <w:color w:val="000000"/>
              </w:rPr>
              <w:t>AI英语听说课堂软件</w:t>
            </w:r>
          </w:p>
        </w:tc>
        <w:tc>
          <w:tcPr>
            <w:tcW w:type="dxa" w:w="8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w:t>
            </w:r>
            <w:r>
              <w:rPr>
                <w:rFonts w:ascii="宋体" w:hAnsi="宋体" w:cs="宋体" w:eastAsia="宋体"/>
                <w:sz w:val="24"/>
              </w:rPr>
              <w:t>课前备课：</w:t>
            </w:r>
          </w:p>
          <w:p>
            <w:pPr>
              <w:pStyle w:val="null3"/>
              <w:jc w:val="left"/>
            </w:pPr>
            <w:r>
              <w:rPr>
                <w:rFonts w:ascii="宋体" w:hAnsi="宋体" w:cs="宋体" w:eastAsia="宋体"/>
                <w:sz w:val="24"/>
              </w:rPr>
              <w:t>1.需支持用户课前通过云平台进行备课，提供丰富的资源，包括教材同步资源、主题资源、考试专项多种分类，覆盖朗读单词、朗读句子、朗读短文、听后选择、听后判断、听后填空、听后回答、看图回答、听后复述、口头翻译、话题表述等20多种资源类型，供老师个性化选择进行备课。</w:t>
            </w:r>
          </w:p>
          <w:p>
            <w:pPr>
              <w:pStyle w:val="null3"/>
              <w:jc w:val="left"/>
            </w:pPr>
            <w:r>
              <w:rPr>
                <w:rFonts w:ascii="宋体" w:hAnsi="宋体" w:cs="宋体" w:eastAsia="宋体"/>
                <w:sz w:val="24"/>
              </w:rPr>
              <w:t>2.备课包能够进行再次编辑修改，可增减资源、调整资源顺序等。</w:t>
            </w:r>
          </w:p>
          <w:p>
            <w:pPr>
              <w:pStyle w:val="null3"/>
              <w:jc w:val="left"/>
            </w:pPr>
            <w:r>
              <w:rPr>
                <w:rFonts w:ascii="宋体" w:hAnsi="宋体" w:cs="宋体" w:eastAsia="宋体"/>
                <w:sz w:val="24"/>
              </w:rPr>
              <w:t>3</w:t>
            </w:r>
            <w:r>
              <w:rPr>
                <w:rFonts w:ascii="宋体" w:hAnsi="宋体" w:cs="宋体" w:eastAsia="宋体"/>
                <w:sz w:val="24"/>
              </w:rPr>
              <w:t>.需提供与教材一致的电子课本，支持备课时添加资源到课本上</w:t>
            </w:r>
            <w:r>
              <w:rPr>
                <w:rFonts w:ascii="宋体" w:hAnsi="宋体" w:cs="宋体" w:eastAsia="宋体"/>
                <w:sz w:val="24"/>
              </w:rPr>
              <w:t>，</w:t>
            </w:r>
            <w:r>
              <w:rPr>
                <w:rFonts w:ascii="宋体" w:hAnsi="宋体" w:cs="宋体" w:eastAsia="宋体"/>
                <w:sz w:val="24"/>
              </w:rPr>
              <w:t>并支持在电子课本中直接使用</w:t>
            </w:r>
            <w:r>
              <w:rPr>
                <w:rFonts w:ascii="宋体" w:hAnsi="宋体" w:cs="宋体" w:eastAsia="宋体"/>
                <w:sz w:val="24"/>
              </w:rPr>
              <w:t>这些</w:t>
            </w:r>
            <w:r>
              <w:rPr>
                <w:rFonts w:ascii="宋体" w:hAnsi="宋体" w:cs="宋体" w:eastAsia="宋体"/>
                <w:sz w:val="24"/>
              </w:rPr>
              <w:t>资源进行互动教学</w:t>
            </w:r>
            <w:r>
              <w:rPr>
                <w:rFonts w:ascii="宋体" w:hAnsi="宋体" w:cs="宋体" w:eastAsia="宋体"/>
                <w:sz w:val="24"/>
              </w:rPr>
              <w:t>。</w:t>
            </w:r>
          </w:p>
          <w:p>
            <w:pPr>
              <w:pStyle w:val="null3"/>
              <w:jc w:val="left"/>
            </w:pPr>
            <w:r>
              <w:rPr>
                <w:rFonts w:ascii="宋体" w:hAnsi="宋体" w:cs="宋体" w:eastAsia="宋体"/>
                <w:sz w:val="24"/>
              </w:rPr>
              <w:t>二、</w:t>
            </w:r>
            <w:r>
              <w:rPr>
                <w:rFonts w:ascii="宋体" w:hAnsi="宋体" w:cs="宋体" w:eastAsia="宋体"/>
                <w:sz w:val="24"/>
              </w:rPr>
              <w:t>教学课型：</w:t>
            </w:r>
          </w:p>
          <w:p>
            <w:pPr>
              <w:pStyle w:val="null3"/>
              <w:jc w:val="left"/>
            </w:pPr>
            <w:r>
              <w:rPr>
                <w:rFonts w:ascii="宋体" w:hAnsi="宋体" w:cs="宋体" w:eastAsia="宋体"/>
                <w:sz w:val="24"/>
              </w:rPr>
              <w:t>1.需提供同步地区教材版本的课内外资源进行教学。</w:t>
            </w:r>
          </w:p>
          <w:p>
            <w:pPr>
              <w:pStyle w:val="null3"/>
              <w:jc w:val="left"/>
            </w:pPr>
            <w:r>
              <w:rPr>
                <w:rFonts w:ascii="宋体" w:hAnsi="宋体" w:cs="宋体" w:eastAsia="宋体"/>
                <w:sz w:val="24"/>
              </w:rPr>
              <w:t>2.需提供依据教学大纲，按主题进行教学。</w:t>
            </w:r>
          </w:p>
          <w:p>
            <w:pPr>
              <w:pStyle w:val="null3"/>
              <w:jc w:val="left"/>
            </w:pPr>
            <w:r>
              <w:rPr>
                <w:rFonts w:ascii="宋体" w:hAnsi="宋体" w:cs="宋体" w:eastAsia="宋体"/>
                <w:sz w:val="24"/>
              </w:rPr>
              <w:t>3依据各地区考试，提供按题型进行专项突破教学。</w:t>
            </w:r>
          </w:p>
          <w:p>
            <w:pPr>
              <w:pStyle w:val="null3"/>
              <w:jc w:val="left"/>
            </w:pPr>
            <w:r>
              <w:rPr>
                <w:rFonts w:ascii="宋体" w:hAnsi="宋体" w:cs="宋体" w:eastAsia="宋体"/>
                <w:sz w:val="24"/>
              </w:rPr>
              <w:t>4.需提供老师上传或编辑自有资源入口，包括客观题和朗读题，组织个性化教学。</w:t>
            </w:r>
          </w:p>
          <w:p>
            <w:pPr>
              <w:pStyle w:val="null3"/>
              <w:jc w:val="left"/>
            </w:pPr>
            <w:r>
              <w:rPr>
                <w:rFonts w:ascii="宋体" w:hAnsi="宋体" w:cs="宋体" w:eastAsia="宋体"/>
                <w:sz w:val="24"/>
              </w:rPr>
              <w:t>5.需提供优质课例供老师进行教学参考。</w:t>
            </w:r>
          </w:p>
          <w:p>
            <w:pPr>
              <w:pStyle w:val="null3"/>
              <w:jc w:val="left"/>
            </w:pPr>
            <w:r>
              <w:rPr>
                <w:rFonts w:ascii="宋体" w:hAnsi="宋体" w:cs="宋体" w:eastAsia="宋体"/>
                <w:sz w:val="24"/>
              </w:rPr>
              <w:t>6.</w:t>
            </w:r>
            <w:r>
              <w:rPr>
                <w:rFonts w:ascii="宋体" w:hAnsi="宋体" w:cs="宋体" w:eastAsia="宋体"/>
                <w:sz w:val="24"/>
              </w:rPr>
              <w:t>需提供音频合成功能，支持对话音频和短文音频的合成功能，能够设置语速。</w:t>
            </w:r>
          </w:p>
          <w:p>
            <w:pPr>
              <w:pStyle w:val="null3"/>
              <w:jc w:val="left"/>
            </w:pPr>
            <w:r>
              <w:rPr>
                <w:rFonts w:ascii="宋体" w:hAnsi="宋体" w:cs="宋体" w:eastAsia="宋体"/>
                <w:sz w:val="24"/>
              </w:rPr>
              <w:t>三、</w:t>
            </w:r>
            <w:r>
              <w:rPr>
                <w:rFonts w:ascii="宋体" w:hAnsi="宋体" w:cs="宋体" w:eastAsia="宋体"/>
                <w:sz w:val="24"/>
              </w:rPr>
              <w:t>电子课本</w:t>
            </w:r>
            <w:r>
              <w:rPr>
                <w:rFonts w:ascii="宋体" w:hAnsi="宋体" w:cs="宋体" w:eastAsia="宋体"/>
                <w:sz w:val="24"/>
              </w:rPr>
              <w:t>：</w:t>
            </w:r>
          </w:p>
          <w:p>
            <w:pPr>
              <w:pStyle w:val="null3"/>
              <w:jc w:val="left"/>
            </w:pPr>
            <w:r>
              <w:rPr>
                <w:rFonts w:ascii="宋体" w:hAnsi="宋体" w:cs="宋体" w:eastAsia="宋体"/>
                <w:sz w:val="24"/>
              </w:rPr>
              <w:t>1.系统提供多个版本的电子课</w:t>
            </w:r>
            <w:r>
              <w:rPr>
                <w:rFonts w:ascii="宋体" w:hAnsi="宋体" w:cs="宋体" w:eastAsia="宋体"/>
                <w:sz w:val="24"/>
              </w:rPr>
              <w:t>本，包括人教版、北师大版、北京仁爱版、外研社版、牛津沪教版等版本，满足不同地区的教学需求。电子课本以纸质主体教材为基础，并配有标准音频，老师可以多角度、多维度地呈现教材内容，方便学生理解和掌握教材知识。</w:t>
            </w:r>
          </w:p>
          <w:p>
            <w:pPr>
              <w:pStyle w:val="null3"/>
              <w:jc w:val="left"/>
            </w:pPr>
            <w:r>
              <w:rPr>
                <w:rFonts w:ascii="宋体" w:hAnsi="宋体" w:cs="宋体" w:eastAsia="宋体"/>
                <w:sz w:val="24"/>
              </w:rPr>
              <w:t>2.支持老师按年级筛选电子课本，下载完成后即可打开使用。</w:t>
            </w:r>
          </w:p>
          <w:p>
            <w:pPr>
              <w:pStyle w:val="null3"/>
              <w:jc w:val="left"/>
            </w:pPr>
            <w:r>
              <w:rPr>
                <w:rFonts w:ascii="宋体" w:hAnsi="宋体" w:cs="宋体" w:eastAsia="宋体"/>
                <w:sz w:val="24"/>
              </w:rPr>
              <w:t>3.支持老师查看课本目录，点击即可跳转到对应页。</w:t>
            </w:r>
          </w:p>
          <w:p>
            <w:pPr>
              <w:pStyle w:val="null3"/>
              <w:jc w:val="left"/>
            </w:pPr>
            <w:r>
              <w:rPr>
                <w:rFonts w:ascii="宋体" w:hAnsi="宋体" w:cs="宋体" w:eastAsia="宋体"/>
                <w:sz w:val="24"/>
              </w:rPr>
              <w:t>4.</w:t>
            </w:r>
            <w:r>
              <w:rPr>
                <w:rFonts w:ascii="宋体" w:hAnsi="宋体" w:cs="宋体" w:eastAsia="宋体"/>
                <w:sz w:val="24"/>
              </w:rPr>
              <w:t>支持老师直接使用内置在课本中，与课本完全一致的题目开展教学讲解与互动练习</w:t>
            </w:r>
            <w:r>
              <w:rPr>
                <w:rFonts w:ascii="宋体" w:hAnsi="宋体" w:cs="宋体" w:eastAsia="宋体"/>
                <w:sz w:val="24"/>
              </w:rPr>
              <w:t>。</w:t>
            </w:r>
          </w:p>
          <w:p>
            <w:pPr>
              <w:pStyle w:val="null3"/>
              <w:jc w:val="left"/>
            </w:pPr>
            <w:r>
              <w:rPr>
                <w:rFonts w:ascii="宋体" w:hAnsi="宋体" w:cs="宋体" w:eastAsia="宋体"/>
                <w:sz w:val="24"/>
              </w:rPr>
              <w:t>5</w:t>
            </w:r>
            <w:r>
              <w:rPr>
                <w:rFonts w:ascii="宋体" w:hAnsi="宋体" w:cs="宋体" w:eastAsia="宋体"/>
                <w:sz w:val="24"/>
              </w:rPr>
              <w:t>.支持老师在工具栏的资源库中选择各类资源，包括我的备课资源、教材同步资源、主题资源、专项资源、校本资源，选择后可进行资源讲解和互动练习。</w:t>
            </w:r>
          </w:p>
          <w:p>
            <w:pPr>
              <w:pStyle w:val="null3"/>
              <w:jc w:val="left"/>
            </w:pPr>
            <w:r>
              <w:rPr>
                <w:rFonts w:ascii="宋体" w:hAnsi="宋体" w:cs="宋体" w:eastAsia="宋体"/>
                <w:sz w:val="24"/>
              </w:rPr>
              <w:t>6</w:t>
            </w:r>
            <w:r>
              <w:rPr>
                <w:rFonts w:ascii="宋体" w:hAnsi="宋体" w:cs="宋体" w:eastAsia="宋体"/>
                <w:sz w:val="24"/>
              </w:rPr>
              <w:t>.支持老师播放电子课本上的单词、句子和课文音频，可拖动音频播放进度，重点内容反复播放或暂停播放。</w:t>
            </w:r>
          </w:p>
          <w:p>
            <w:pPr>
              <w:pStyle w:val="null3"/>
              <w:jc w:val="left"/>
            </w:pPr>
            <w:r>
              <w:rPr>
                <w:rFonts w:ascii="宋体" w:hAnsi="宋体" w:cs="宋体" w:eastAsia="宋体"/>
                <w:sz w:val="24"/>
              </w:rPr>
              <w:t>7</w:t>
            </w:r>
            <w:r>
              <w:rPr>
                <w:rFonts w:ascii="宋体" w:hAnsi="宋体" w:cs="宋体" w:eastAsia="宋体"/>
                <w:sz w:val="24"/>
              </w:rPr>
              <w:t>.支持老师左右滑动翻页或点击上一页和下一页进行翻页。</w:t>
            </w:r>
          </w:p>
          <w:p>
            <w:pPr>
              <w:pStyle w:val="null3"/>
              <w:jc w:val="left"/>
            </w:pPr>
            <w:r>
              <w:rPr>
                <w:rFonts w:ascii="宋体" w:hAnsi="宋体" w:cs="宋体" w:eastAsia="宋体"/>
                <w:sz w:val="24"/>
              </w:rPr>
              <w:t>8</w:t>
            </w:r>
            <w:r>
              <w:rPr>
                <w:rFonts w:ascii="宋体" w:hAnsi="宋体" w:cs="宋体" w:eastAsia="宋体"/>
                <w:sz w:val="24"/>
              </w:rPr>
              <w:t>.支持通过手势或滚动鼠标手动调整课本大小。</w:t>
            </w:r>
          </w:p>
          <w:p>
            <w:pPr>
              <w:pStyle w:val="null3"/>
              <w:jc w:val="left"/>
            </w:pPr>
            <w:r>
              <w:rPr>
                <w:rFonts w:ascii="宋体" w:hAnsi="宋体" w:cs="宋体" w:eastAsia="宋体"/>
                <w:sz w:val="24"/>
              </w:rPr>
              <w:t>四、</w:t>
            </w:r>
            <w:r>
              <w:rPr>
                <w:rFonts w:ascii="宋体" w:hAnsi="宋体" w:cs="宋体" w:eastAsia="宋体"/>
                <w:sz w:val="24"/>
              </w:rPr>
              <w:t>教学讲解：</w:t>
            </w:r>
          </w:p>
          <w:p>
            <w:pPr>
              <w:pStyle w:val="null3"/>
              <w:jc w:val="left"/>
            </w:pPr>
            <w:r>
              <w:rPr>
                <w:rFonts w:ascii="宋体" w:hAnsi="宋体" w:cs="宋体" w:eastAsia="宋体"/>
                <w:sz w:val="24"/>
              </w:rPr>
              <w:t>1.需适配电子大屏或交互白板等设备在教室进行听说教学。</w:t>
            </w:r>
          </w:p>
          <w:p>
            <w:pPr>
              <w:pStyle w:val="null3"/>
              <w:jc w:val="left"/>
            </w:pPr>
            <w:r>
              <w:rPr>
                <w:rFonts w:ascii="宋体" w:hAnsi="宋体" w:cs="宋体" w:eastAsia="宋体"/>
                <w:sz w:val="24"/>
              </w:rPr>
              <w:t>2.需提供丰富多样的互动教学工具，朗读题支持即点即读的功能，点击任意文本区域即可播放相应内容，辅助重点内容专项讲解等。</w:t>
            </w:r>
          </w:p>
          <w:p>
            <w:pPr>
              <w:pStyle w:val="null3"/>
              <w:jc w:val="left"/>
            </w:pPr>
            <w:r>
              <w:rPr>
                <w:rFonts w:ascii="宋体" w:hAnsi="宋体" w:cs="宋体" w:eastAsia="宋体"/>
                <w:sz w:val="24"/>
              </w:rPr>
              <w:t>3.需提供单词卡片功能，双击即可查看每个单词的详情，提供单词英式和美式音标、释义、中英文例句，支持单词带读，练习评测。</w:t>
            </w:r>
          </w:p>
          <w:p>
            <w:pPr>
              <w:pStyle w:val="null3"/>
              <w:jc w:val="left"/>
            </w:pPr>
            <w:r>
              <w:rPr>
                <w:rFonts w:ascii="宋体" w:hAnsi="宋体" w:cs="宋体" w:eastAsia="宋体"/>
                <w:sz w:val="24"/>
              </w:rPr>
              <w:t>4.需提供相应听力音频，支持播放听力音频，可随意拖动调整音频播放进度；支持查看听力原文，参考答案等。</w:t>
            </w:r>
          </w:p>
          <w:p>
            <w:pPr>
              <w:pStyle w:val="null3"/>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需提供音标教学功能，提供</w:t>
            </w:r>
            <w:r>
              <w:rPr>
                <w:rFonts w:ascii="宋体" w:hAnsi="宋体" w:cs="宋体" w:eastAsia="宋体"/>
                <w:sz w:val="24"/>
                <w:b/>
                <w:color w:val="333333"/>
                <w:shd w:fill="FFFFFF" w:val="clear"/>
              </w:rPr>
              <w:t>≥</w:t>
            </w:r>
            <w:r>
              <w:rPr>
                <w:rFonts w:ascii="宋体" w:hAnsi="宋体" w:cs="宋体" w:eastAsia="宋体"/>
                <w:sz w:val="24"/>
              </w:rPr>
              <w:t>4</w:t>
            </w:r>
            <w:r>
              <w:rPr>
                <w:rFonts w:ascii="宋体" w:hAnsi="宋体" w:cs="宋体" w:eastAsia="宋体"/>
                <w:sz w:val="24"/>
              </w:rPr>
              <w:t>8个国际音标的讲解视频、发音组合示范及练习资源。</w:t>
            </w:r>
          </w:p>
          <w:p>
            <w:pPr>
              <w:pStyle w:val="null3"/>
              <w:jc w:val="left"/>
            </w:pPr>
            <w:r>
              <w:rPr>
                <w:rFonts w:ascii="宋体" w:hAnsi="宋体" w:cs="宋体" w:eastAsia="宋体"/>
                <w:sz w:val="24"/>
              </w:rPr>
              <w:t>五、</w:t>
            </w:r>
            <w:r>
              <w:rPr>
                <w:rFonts w:ascii="宋体" w:hAnsi="宋体" w:cs="宋体" w:eastAsia="宋体"/>
                <w:sz w:val="24"/>
              </w:rPr>
              <w:t>抽答练习：</w:t>
            </w:r>
          </w:p>
          <w:p>
            <w:pPr>
              <w:pStyle w:val="null3"/>
              <w:jc w:val="left"/>
            </w:pPr>
            <w:r>
              <w:rPr>
                <w:rFonts w:ascii="宋体" w:hAnsi="宋体" w:cs="宋体" w:eastAsia="宋体"/>
                <w:sz w:val="24"/>
              </w:rPr>
              <w:t>1.需支持抽选学生进行练习，系统实时进行练习评测、反馈学生练习情况。</w:t>
            </w:r>
          </w:p>
          <w:p>
            <w:pPr>
              <w:pStyle w:val="null3"/>
              <w:jc w:val="left"/>
            </w:pPr>
            <w:r>
              <w:rPr>
                <w:rFonts w:ascii="宋体" w:hAnsi="宋体" w:cs="宋体" w:eastAsia="宋体"/>
                <w:sz w:val="24"/>
              </w:rPr>
              <w:t>2.需针对客观题，反馈学生作答的正误情况。</w:t>
            </w:r>
          </w:p>
          <w:p>
            <w:pPr>
              <w:pStyle w:val="null3"/>
              <w:jc w:val="left"/>
            </w:pPr>
            <w:r>
              <w:rPr>
                <w:rFonts w:ascii="宋体" w:hAnsi="宋体" w:cs="宋体" w:eastAsia="宋体"/>
                <w:sz w:val="24"/>
              </w:rPr>
              <w:t>3.针对朗读类资源，需提供实时评测，以总分、流畅度、完整度、准确度等维度综合反馈学生水平，并且会标记处学生每个单词发音的优、良、漏读等情况，同时针对发音较差的单词进行示范音跟读并进行实时朗读评测，帮助针对性纠错提升。</w:t>
            </w:r>
          </w:p>
          <w:p>
            <w:pPr>
              <w:pStyle w:val="null3"/>
              <w:jc w:val="left"/>
            </w:pPr>
            <w:r>
              <w:rPr>
                <w:rFonts w:ascii="宋体" w:hAnsi="宋体" w:cs="宋体" w:eastAsia="宋体"/>
                <w:sz w:val="24"/>
              </w:rPr>
              <w:t>4.针对情景对话、情景表述类题型，支持进行实时评测、反馈练习水平，支持查看每个学生的录音，练习完成后实时生成讲评报告。</w:t>
            </w:r>
          </w:p>
          <w:p>
            <w:pPr>
              <w:pStyle w:val="null3"/>
              <w:jc w:val="left"/>
            </w:pPr>
            <w:r>
              <w:rPr>
                <w:rFonts w:ascii="宋体" w:hAnsi="宋体" w:cs="宋体" w:eastAsia="宋体"/>
                <w:sz w:val="24"/>
              </w:rPr>
              <w:t>六、</w:t>
            </w:r>
            <w:r>
              <w:rPr>
                <w:rFonts w:ascii="宋体" w:hAnsi="宋体" w:cs="宋体" w:eastAsia="宋体"/>
                <w:sz w:val="24"/>
              </w:rPr>
              <w:t>互动练习：</w:t>
            </w:r>
          </w:p>
          <w:p>
            <w:pPr>
              <w:pStyle w:val="null3"/>
              <w:jc w:val="left"/>
            </w:pPr>
            <w:r>
              <w:rPr>
                <w:rFonts w:ascii="宋体" w:hAnsi="宋体" w:cs="宋体" w:eastAsia="宋体"/>
                <w:sz w:val="24"/>
              </w:rPr>
              <w:t>1.需支持配合学生语音答题器，在课上一键发起互动练习，互动形式包括全体、随机、抢答、选人、小组P</w:t>
            </w:r>
            <w:r>
              <w:rPr>
                <w:rFonts w:ascii="宋体" w:hAnsi="宋体" w:cs="宋体" w:eastAsia="宋体"/>
                <w:sz w:val="24"/>
              </w:rPr>
              <w:t>K</w:t>
            </w:r>
            <w:r>
              <w:rPr>
                <w:rFonts w:ascii="宋体" w:hAnsi="宋体" w:cs="宋体" w:eastAsia="宋体"/>
                <w:sz w:val="24"/>
              </w:rPr>
              <w:t>，所有学生均可参与练习，边教边练，加强教学效果。</w:t>
            </w:r>
          </w:p>
          <w:p>
            <w:pPr>
              <w:pStyle w:val="null3"/>
              <w:jc w:val="left"/>
            </w:pPr>
            <w:r>
              <w:rPr>
                <w:rFonts w:ascii="宋体" w:hAnsi="宋体" w:cs="宋体" w:eastAsia="宋体"/>
                <w:sz w:val="24"/>
              </w:rPr>
              <w:t>2.需支持实时了解学生答题状态，包括作答中、已提交、未连接，并能进行进度统计，方便教师了解学生作答进度。</w:t>
            </w:r>
          </w:p>
          <w:p>
            <w:pPr>
              <w:pStyle w:val="null3"/>
              <w:jc w:val="left"/>
            </w:pPr>
            <w:r>
              <w:rPr>
                <w:rFonts w:ascii="宋体" w:hAnsi="宋体" w:cs="宋体" w:eastAsia="宋体"/>
                <w:sz w:val="24"/>
              </w:rPr>
              <w:t>3.需支持多种练习进度把控方式，到达设定时限后自动结束练习，同时支持教师随时手动结束互动练习，结束后立即回收学生答题数据并实时生成学生个人报告和班级整体分析报告，供老师进行练习讲评。</w:t>
            </w:r>
          </w:p>
          <w:p>
            <w:pPr>
              <w:pStyle w:val="null3"/>
              <w:jc w:val="left"/>
            </w:pPr>
            <w:r>
              <w:rPr>
                <w:rFonts w:ascii="宋体" w:hAnsi="宋体" w:cs="宋体" w:eastAsia="宋体"/>
                <w:sz w:val="24"/>
              </w:rPr>
              <w:t>4</w:t>
            </w:r>
            <w:r>
              <w:rPr>
                <w:rFonts w:ascii="宋体" w:hAnsi="宋体" w:cs="宋体" w:eastAsia="宋体"/>
                <w:sz w:val="24"/>
              </w:rPr>
              <w:t>.需支持自动记录和保存每次练习历史，支持反复查看，并且会汇总所有练习数据形成过程性学情分析。</w:t>
            </w:r>
          </w:p>
          <w:p>
            <w:pPr>
              <w:pStyle w:val="null3"/>
              <w:jc w:val="left"/>
            </w:pPr>
            <w:r>
              <w:rPr>
                <w:rFonts w:ascii="宋体" w:hAnsi="宋体" w:cs="宋体" w:eastAsia="宋体"/>
                <w:sz w:val="24"/>
              </w:rPr>
              <w:t>5</w:t>
            </w:r>
            <w:r>
              <w:rPr>
                <w:rFonts w:ascii="宋体" w:hAnsi="宋体" w:cs="宋体" w:eastAsia="宋体"/>
                <w:sz w:val="24"/>
              </w:rPr>
              <w:t>.需支持老师自制试题发起全班练习，包括朗读单词、朗读句子、朗读短文、选择题、判断题等题型，并支持实时评测给出分数。</w:t>
            </w:r>
          </w:p>
          <w:p>
            <w:pPr>
              <w:pStyle w:val="null3"/>
              <w:jc w:val="left"/>
            </w:pPr>
            <w:r>
              <w:rPr>
                <w:rFonts w:ascii="宋体" w:hAnsi="宋体" w:cs="宋体" w:eastAsia="宋体"/>
                <w:sz w:val="24"/>
              </w:rPr>
              <w:t>1）</w:t>
            </w:r>
            <w:r>
              <w:rPr>
                <w:rFonts w:ascii="宋体" w:hAnsi="宋体" w:cs="宋体" w:eastAsia="宋体"/>
                <w:sz w:val="24"/>
              </w:rPr>
              <w:t>测试说明：</w:t>
            </w:r>
          </w:p>
          <w:p>
            <w:pPr>
              <w:pStyle w:val="null3"/>
              <w:jc w:val="left"/>
            </w:pPr>
            <w:r>
              <w:rPr>
                <w:rFonts w:ascii="宋体" w:hAnsi="宋体" w:cs="宋体" w:eastAsia="宋体"/>
                <w:sz w:val="24"/>
              </w:rPr>
              <w:t>提供针对各地区考试的考试解析，帮助了解考试形式、考察方向，以及相关注意事项。</w:t>
            </w:r>
          </w:p>
          <w:p>
            <w:pPr>
              <w:pStyle w:val="null3"/>
              <w:jc w:val="left"/>
            </w:pPr>
            <w:r>
              <w:rPr>
                <w:rFonts w:ascii="宋体" w:hAnsi="宋体" w:cs="宋体" w:eastAsia="宋体"/>
                <w:sz w:val="24"/>
              </w:rPr>
              <w:t>1.考纲解读：需提供地区考试大纲以及相关解析，帮助了解考试范围、考查重点、试卷结构等。</w:t>
            </w:r>
          </w:p>
          <w:p>
            <w:pPr>
              <w:pStyle w:val="null3"/>
              <w:jc w:val="left"/>
            </w:pPr>
            <w:r>
              <w:rPr>
                <w:rFonts w:ascii="宋体" w:hAnsi="宋体" w:cs="宋体" w:eastAsia="宋体"/>
                <w:sz w:val="24"/>
              </w:rPr>
              <w:t>2. 题型说明：针对考试的每个题型，需提供相关题型样例、标准考试流程、评分标准等。</w:t>
            </w:r>
          </w:p>
          <w:p>
            <w:pPr>
              <w:pStyle w:val="null3"/>
              <w:jc w:val="left"/>
            </w:pPr>
            <w:r>
              <w:rPr>
                <w:rFonts w:ascii="宋体" w:hAnsi="宋体" w:cs="宋体" w:eastAsia="宋体"/>
                <w:sz w:val="24"/>
              </w:rPr>
              <w:t>3. 答题指导：需提供机考作答的注意事项和相关答题技巧，避免因不了解机考特点而失分。</w:t>
            </w:r>
          </w:p>
          <w:p>
            <w:pPr>
              <w:pStyle w:val="null3"/>
              <w:jc w:val="left"/>
            </w:pPr>
            <w:r>
              <w:rPr>
                <w:rFonts w:ascii="宋体" w:hAnsi="宋体" w:cs="宋体" w:eastAsia="宋体"/>
                <w:sz w:val="24"/>
              </w:rPr>
              <w:t>2）</w:t>
            </w:r>
            <w:r>
              <w:rPr>
                <w:rFonts w:ascii="宋体" w:hAnsi="宋体" w:cs="宋体" w:eastAsia="宋体"/>
                <w:sz w:val="24"/>
              </w:rPr>
              <w:t>测试体验：</w:t>
            </w:r>
          </w:p>
          <w:p>
            <w:pPr>
              <w:pStyle w:val="null3"/>
              <w:jc w:val="left"/>
            </w:pPr>
            <w:r>
              <w:rPr>
                <w:rFonts w:ascii="宋体" w:hAnsi="宋体" w:cs="宋体" w:eastAsia="宋体"/>
                <w:sz w:val="24"/>
              </w:rPr>
              <w:t>需提供地区考试试卷和相关模拟考试试卷体验，界面、流程与正式考试一致，支持单题或单步体验，随时停止、回退，帮助学生反复练习体验。</w:t>
            </w:r>
          </w:p>
          <w:p>
            <w:pPr>
              <w:pStyle w:val="null3"/>
              <w:jc w:val="left"/>
            </w:pPr>
            <w:r>
              <w:rPr>
                <w:rFonts w:ascii="宋体" w:hAnsi="宋体" w:cs="宋体" w:eastAsia="宋体"/>
                <w:sz w:val="24"/>
              </w:rPr>
              <w:t>3）</w:t>
            </w:r>
            <w:r>
              <w:rPr>
                <w:rFonts w:ascii="宋体" w:hAnsi="宋体" w:cs="宋体" w:eastAsia="宋体"/>
                <w:sz w:val="24"/>
              </w:rPr>
              <w:t>机房测试报告：</w:t>
            </w:r>
          </w:p>
          <w:p>
            <w:pPr>
              <w:pStyle w:val="null3"/>
              <w:jc w:val="left"/>
            </w:pPr>
            <w:r>
              <w:rPr>
                <w:rFonts w:ascii="宋体" w:hAnsi="宋体" w:cs="宋体" w:eastAsia="宋体"/>
                <w:sz w:val="24"/>
              </w:rPr>
              <w:t>需提供同步机房模拟考试报告至教室大屏终端展示，在教室进行分析讲解，包含成绩分析、讲评报告、班级成绩。</w:t>
            </w:r>
          </w:p>
          <w:p>
            <w:pPr>
              <w:pStyle w:val="null3"/>
              <w:jc w:val="left"/>
            </w:pPr>
            <w:r>
              <w:rPr>
                <w:rFonts w:ascii="宋体" w:hAnsi="宋体" w:cs="宋体" w:eastAsia="宋体"/>
                <w:sz w:val="24"/>
              </w:rPr>
              <w:t>1.成绩分析：统计班级整体练习情况，包括完成人数、优秀率、最高分最低分、平均分等；支持查看每个分数段的人数占比，以及对应的学生名单。</w:t>
            </w:r>
          </w:p>
          <w:p>
            <w:pPr>
              <w:pStyle w:val="null3"/>
              <w:jc w:val="left"/>
            </w:pPr>
            <w:r>
              <w:rPr>
                <w:rFonts w:ascii="宋体" w:hAnsi="宋体" w:cs="宋体" w:eastAsia="宋体"/>
                <w:sz w:val="24"/>
              </w:rPr>
              <w:t>2.讲评报告：</w:t>
            </w:r>
          </w:p>
          <w:p>
            <w:pPr>
              <w:pStyle w:val="null3"/>
              <w:jc w:val="left"/>
            </w:pPr>
            <w:r>
              <w:rPr>
                <w:rFonts w:ascii="宋体" w:hAnsi="宋体" w:cs="宋体" w:eastAsia="宋体"/>
                <w:sz w:val="24"/>
              </w:rPr>
              <w:t>2.1</w:t>
            </w:r>
            <w:r>
              <w:rPr>
                <w:rFonts w:ascii="calibri" w:hAnsi="calibri" w:cs="calibri" w:eastAsia="calibri"/>
                <w:sz w:val="21"/>
              </w:rPr>
              <w:t xml:space="preserve"> </w:t>
            </w:r>
            <w:r>
              <w:rPr>
                <w:rFonts w:ascii="宋体" w:hAnsi="宋体" w:cs="宋体" w:eastAsia="宋体"/>
                <w:sz w:val="24"/>
              </w:rPr>
              <w:t>支持查看每题的班级平均分。</w:t>
            </w:r>
          </w:p>
          <w:p>
            <w:pPr>
              <w:pStyle w:val="null3"/>
              <w:jc w:val="left"/>
            </w:pPr>
            <w:r>
              <w:rPr>
                <w:rFonts w:ascii="宋体" w:hAnsi="宋体" w:cs="宋体" w:eastAsia="宋体"/>
                <w:sz w:val="24"/>
              </w:rPr>
              <w:t>2.2</w:t>
            </w:r>
            <w:r>
              <w:rPr>
                <w:rFonts w:ascii="calibri" w:hAnsi="calibri" w:cs="calibri" w:eastAsia="calibri"/>
                <w:sz w:val="21"/>
              </w:rPr>
              <w:t xml:space="preserve"> </w:t>
            </w:r>
            <w:r>
              <w:rPr>
                <w:rFonts w:ascii="宋体" w:hAnsi="宋体" w:cs="宋体" w:eastAsia="宋体"/>
                <w:sz w:val="24"/>
              </w:rPr>
              <w:t>展示朗读类高频失分词。</w:t>
            </w:r>
          </w:p>
          <w:p>
            <w:pPr>
              <w:pStyle w:val="null3"/>
              <w:jc w:val="left"/>
            </w:pPr>
            <w:r>
              <w:rPr>
                <w:rFonts w:ascii="宋体" w:hAnsi="宋体" w:cs="宋体" w:eastAsia="宋体"/>
                <w:sz w:val="24"/>
              </w:rPr>
              <w:t>2.3</w:t>
            </w:r>
            <w:r>
              <w:rPr>
                <w:rFonts w:ascii="calibri" w:hAnsi="calibri" w:cs="calibri" w:eastAsia="calibri"/>
                <w:sz w:val="21"/>
              </w:rPr>
              <w:t xml:space="preserve"> </w:t>
            </w:r>
            <w:r>
              <w:rPr>
                <w:rFonts w:ascii="宋体" w:hAnsi="宋体" w:cs="宋体" w:eastAsia="宋体"/>
                <w:sz w:val="24"/>
              </w:rPr>
              <w:t>统计听力类每个小题的正确人数以及对应的正确学生名单，显示参考答案，支持查看听力原文、播放听力原音，任意拖动调整播放进度。</w:t>
            </w:r>
          </w:p>
          <w:p>
            <w:pPr>
              <w:pStyle w:val="null3"/>
              <w:jc w:val="left"/>
            </w:pPr>
            <w:r>
              <w:rPr>
                <w:rFonts w:ascii="宋体" w:hAnsi="宋体" w:cs="宋体" w:eastAsia="宋体"/>
                <w:sz w:val="24"/>
              </w:rPr>
              <w:t>2.4 提供表述类优秀学生录音，参考答案等。</w:t>
            </w:r>
          </w:p>
          <w:p>
            <w:pPr>
              <w:pStyle w:val="null3"/>
              <w:jc w:val="left"/>
            </w:pPr>
            <w:r>
              <w:rPr>
                <w:rFonts w:ascii="宋体" w:hAnsi="宋体" w:cs="宋体" w:eastAsia="宋体"/>
                <w:sz w:val="24"/>
              </w:rPr>
              <w:t>2.5 提供情景类参考答案等。</w:t>
            </w:r>
          </w:p>
          <w:p>
            <w:pPr>
              <w:pStyle w:val="null3"/>
              <w:jc w:val="left"/>
            </w:pPr>
            <w:r>
              <w:rPr>
                <w:rFonts w:ascii="宋体" w:hAnsi="宋体" w:cs="宋体" w:eastAsia="宋体"/>
                <w:sz w:val="24"/>
              </w:rPr>
              <w:t>3.班级成绩：支持查看班级成绩单，可以按照得分从高到低进行排序。老师可以查看学生个人报告，并且点击对学生进行点赞表扬。</w:t>
            </w:r>
          </w:p>
          <w:p>
            <w:pPr>
              <w:pStyle w:val="null3"/>
              <w:jc w:val="left"/>
            </w:pPr>
            <w:r>
              <w:rPr>
                <w:rFonts w:ascii="宋体" w:hAnsi="宋体" w:cs="宋体" w:eastAsia="宋体"/>
                <w:sz w:val="24"/>
              </w:rPr>
              <w:t>4）课堂</w:t>
            </w:r>
            <w:r>
              <w:rPr>
                <w:rFonts w:ascii="宋体" w:hAnsi="宋体" w:cs="宋体" w:eastAsia="宋体"/>
                <w:sz w:val="24"/>
              </w:rPr>
              <w:t>练习报告：</w:t>
            </w:r>
          </w:p>
          <w:p>
            <w:pPr>
              <w:pStyle w:val="null3"/>
              <w:jc w:val="left"/>
            </w:pPr>
            <w:r>
              <w:rPr>
                <w:rFonts w:ascii="宋体" w:hAnsi="宋体" w:cs="宋体" w:eastAsia="宋体"/>
                <w:sz w:val="24"/>
              </w:rPr>
              <w:t>需支持实时生成课堂互动练习报告，包含练习概览、作答详情。</w:t>
            </w:r>
          </w:p>
          <w:p>
            <w:pPr>
              <w:pStyle w:val="null3"/>
              <w:jc w:val="left"/>
            </w:pPr>
            <w:r>
              <w:rPr>
                <w:rFonts w:ascii="宋体" w:hAnsi="宋体" w:cs="宋体" w:eastAsia="宋体"/>
                <w:sz w:val="24"/>
              </w:rPr>
              <w:t>1.</w:t>
            </w:r>
            <w:r>
              <w:rPr>
                <w:rFonts w:ascii="宋体" w:hAnsi="宋体" w:cs="宋体" w:eastAsia="宋体"/>
                <w:sz w:val="24"/>
              </w:rPr>
              <w:t>练习概览</w:t>
            </w:r>
            <w:r>
              <w:rPr>
                <w:rFonts w:ascii="宋体" w:hAnsi="宋体" w:cs="宋体" w:eastAsia="宋体"/>
                <w:sz w:val="24"/>
              </w:rPr>
              <w:t>：统计班级整体练习情况，包括完成人数、优秀率、最高分最低分、平均分等；支持查看每个分数段的人数占比，以及对应的学生名单。</w:t>
            </w:r>
          </w:p>
          <w:p>
            <w:pPr>
              <w:pStyle w:val="null3"/>
              <w:jc w:val="left"/>
            </w:pPr>
            <w:r>
              <w:rPr>
                <w:rFonts w:ascii="宋体" w:hAnsi="宋体" w:cs="宋体" w:eastAsia="宋体"/>
                <w:sz w:val="24"/>
              </w:rPr>
              <w:t>2.讲评报告：</w:t>
            </w:r>
          </w:p>
          <w:p>
            <w:pPr>
              <w:pStyle w:val="null3"/>
              <w:jc w:val="left"/>
            </w:pPr>
            <w:r>
              <w:rPr>
                <w:rFonts w:ascii="宋体" w:hAnsi="宋体" w:cs="宋体" w:eastAsia="宋体"/>
                <w:sz w:val="24"/>
              </w:rPr>
              <w:t>2.1</w:t>
            </w:r>
            <w:r>
              <w:rPr>
                <w:rFonts w:ascii="calibri" w:hAnsi="calibri" w:cs="calibri" w:eastAsia="calibri"/>
                <w:sz w:val="21"/>
              </w:rPr>
              <w:t xml:space="preserve"> </w:t>
            </w:r>
            <w:r>
              <w:rPr>
                <w:rFonts w:ascii="宋体" w:hAnsi="宋体" w:cs="宋体" w:eastAsia="宋体"/>
                <w:sz w:val="24"/>
              </w:rPr>
              <w:t>支持查看每题的班级平均分。</w:t>
            </w:r>
          </w:p>
          <w:p>
            <w:pPr>
              <w:pStyle w:val="null3"/>
              <w:jc w:val="left"/>
            </w:pPr>
            <w:r>
              <w:rPr>
                <w:rFonts w:ascii="宋体" w:hAnsi="宋体" w:cs="宋体" w:eastAsia="宋体"/>
                <w:sz w:val="24"/>
              </w:rPr>
              <w:t>2.2</w:t>
            </w:r>
            <w:r>
              <w:rPr>
                <w:rFonts w:ascii="calibri" w:hAnsi="calibri" w:cs="calibri" w:eastAsia="calibri"/>
                <w:sz w:val="21"/>
              </w:rPr>
              <w:t xml:space="preserve"> </w:t>
            </w:r>
            <w:r>
              <w:rPr>
                <w:rFonts w:ascii="宋体" w:hAnsi="宋体" w:cs="宋体" w:eastAsia="宋体"/>
                <w:sz w:val="24"/>
              </w:rPr>
              <w:t>展示朗读类高频失分词，</w:t>
            </w:r>
            <w:r>
              <w:rPr>
                <w:rFonts w:ascii="宋体" w:hAnsi="宋体" w:cs="宋体" w:eastAsia="宋体"/>
                <w:sz w:val="24"/>
              </w:rPr>
              <w:t>支持查看已作答学生录音。</w:t>
            </w:r>
          </w:p>
          <w:p>
            <w:pPr>
              <w:pStyle w:val="null3"/>
              <w:jc w:val="left"/>
            </w:pPr>
            <w:r>
              <w:rPr>
                <w:rFonts w:ascii="宋体" w:hAnsi="宋体" w:cs="宋体" w:eastAsia="宋体"/>
                <w:sz w:val="24"/>
              </w:rPr>
              <w:t>2.3</w:t>
            </w:r>
            <w:r>
              <w:rPr>
                <w:rFonts w:ascii="calibri" w:hAnsi="calibri" w:cs="calibri" w:eastAsia="calibri"/>
                <w:sz w:val="21"/>
              </w:rPr>
              <w:t xml:space="preserve"> </w:t>
            </w:r>
            <w:r>
              <w:rPr>
                <w:rFonts w:ascii="宋体" w:hAnsi="宋体" w:cs="宋体" w:eastAsia="宋体"/>
                <w:sz w:val="24"/>
              </w:rPr>
              <w:t>统计听力类每个小题的正确人数以及对应的正确学生名单，显示参考答案，支持查看听力原文、播放听力原音，任意拖动调整播放进度。</w:t>
            </w:r>
          </w:p>
          <w:p>
            <w:pPr>
              <w:pStyle w:val="null3"/>
              <w:jc w:val="left"/>
            </w:pPr>
            <w:r>
              <w:rPr>
                <w:rFonts w:ascii="宋体" w:hAnsi="宋体" w:cs="宋体" w:eastAsia="宋体"/>
                <w:sz w:val="24"/>
              </w:rPr>
              <w:t>2.4 提供表述类优秀学生录音，参考答案等。</w:t>
            </w:r>
          </w:p>
          <w:p>
            <w:pPr>
              <w:pStyle w:val="null3"/>
              <w:jc w:val="left"/>
            </w:pPr>
            <w:r>
              <w:rPr>
                <w:rFonts w:ascii="宋体" w:hAnsi="宋体" w:cs="宋体" w:eastAsia="宋体"/>
                <w:sz w:val="24"/>
              </w:rPr>
              <w:t>2.5 提供情景类参考答案等。</w:t>
            </w:r>
          </w:p>
          <w:p>
            <w:pPr>
              <w:pStyle w:val="null3"/>
              <w:jc w:val="left"/>
            </w:pPr>
            <w:r>
              <w:rPr>
                <w:rFonts w:ascii="宋体" w:hAnsi="宋体" w:cs="宋体" w:eastAsia="宋体"/>
                <w:sz w:val="24"/>
              </w:rPr>
              <w:t>2</w:t>
            </w:r>
            <w:r>
              <w:rPr>
                <w:rFonts w:ascii="宋体" w:hAnsi="宋体" w:cs="宋体" w:eastAsia="宋体"/>
                <w:sz w:val="24"/>
              </w:rPr>
              <w:t>.6 多题的班级报告，支持高亮展示平均得分率低于</w:t>
            </w:r>
            <w:r>
              <w:rPr>
                <w:rFonts w:ascii="宋体" w:hAnsi="宋体" w:cs="宋体" w:eastAsia="宋体"/>
                <w:sz w:val="24"/>
              </w:rPr>
              <w:t>6</w:t>
            </w:r>
            <w:r>
              <w:rPr>
                <w:rFonts w:ascii="宋体" w:hAnsi="宋体" w:cs="宋体" w:eastAsia="宋体"/>
                <w:sz w:val="24"/>
              </w:rPr>
              <w:t>0%的题目序号，便于老师重点讲解。</w:t>
            </w:r>
          </w:p>
          <w:p>
            <w:pPr>
              <w:pStyle w:val="null3"/>
              <w:jc w:val="left"/>
            </w:pPr>
            <w:r>
              <w:rPr>
                <w:rFonts w:ascii="宋体" w:hAnsi="宋体" w:cs="宋体" w:eastAsia="宋体"/>
                <w:sz w:val="24"/>
              </w:rPr>
              <w:t xml:space="preserve">3. </w:t>
            </w:r>
            <w:r>
              <w:rPr>
                <w:rFonts w:ascii="宋体" w:hAnsi="宋体" w:cs="宋体" w:eastAsia="宋体"/>
                <w:sz w:val="24"/>
              </w:rPr>
              <w:t>学生详情</w:t>
            </w:r>
            <w:r>
              <w:rPr>
                <w:rFonts w:ascii="宋体" w:hAnsi="宋体" w:cs="宋体" w:eastAsia="宋体"/>
                <w:sz w:val="24"/>
              </w:rPr>
              <w:t>：支持查看班级学生成绩单，可以按照得分从高到低进行排序。老师可以查看学生个人报告、对比上次练习的进步情况，并且点击对学生进行点赞表扬。</w:t>
            </w:r>
          </w:p>
          <w:p>
            <w:pPr>
              <w:pStyle w:val="null3"/>
              <w:jc w:val="left"/>
            </w:pPr>
            <w:r>
              <w:rPr>
                <w:rFonts w:ascii="宋体" w:hAnsi="宋体" w:cs="宋体" w:eastAsia="宋体"/>
                <w:sz w:val="24"/>
              </w:rPr>
              <w:t>5）</w:t>
            </w:r>
            <w:r>
              <w:rPr>
                <w:rFonts w:ascii="宋体" w:hAnsi="宋体" w:cs="宋体" w:eastAsia="宋体"/>
                <w:sz w:val="24"/>
              </w:rPr>
              <w:t>学生个人报告：</w:t>
            </w:r>
          </w:p>
          <w:p>
            <w:pPr>
              <w:pStyle w:val="null3"/>
              <w:jc w:val="left"/>
            </w:pPr>
            <w:r>
              <w:rPr>
                <w:rFonts w:ascii="宋体" w:hAnsi="宋体" w:cs="宋体" w:eastAsia="宋体"/>
                <w:sz w:val="24"/>
              </w:rPr>
              <w:t>1.结束练习后实时生成学生个人练习报告，包括总分</w:t>
            </w:r>
            <w:r>
              <w:rPr>
                <w:rFonts w:ascii="宋体" w:hAnsi="宋体" w:cs="宋体" w:eastAsia="宋体"/>
                <w:sz w:val="24"/>
              </w:rPr>
              <w:t>、</w:t>
            </w:r>
            <w:r>
              <w:rPr>
                <w:rFonts w:ascii="宋体" w:hAnsi="宋体" w:cs="宋体" w:eastAsia="宋体"/>
                <w:sz w:val="24"/>
              </w:rPr>
              <w:t>每大题得分；</w:t>
            </w:r>
          </w:p>
          <w:p>
            <w:pPr>
              <w:pStyle w:val="null3"/>
              <w:jc w:val="left"/>
            </w:pPr>
            <w:r>
              <w:rPr>
                <w:rFonts w:ascii="宋体" w:hAnsi="宋体" w:cs="宋体" w:eastAsia="宋体"/>
                <w:sz w:val="24"/>
              </w:rPr>
              <w:t>2</w:t>
            </w:r>
            <w:r>
              <w:rPr>
                <w:rFonts w:ascii="宋体" w:hAnsi="宋体" w:cs="宋体" w:eastAsia="宋体"/>
                <w:sz w:val="24"/>
              </w:rPr>
              <w:t>.朗读类提供大题总分</w:t>
            </w:r>
            <w:r>
              <w:rPr>
                <w:rFonts w:ascii="宋体" w:hAnsi="宋体" w:cs="宋体" w:eastAsia="宋体"/>
                <w:sz w:val="24"/>
              </w:rPr>
              <w:t>、</w:t>
            </w:r>
            <w:r>
              <w:rPr>
                <w:rFonts w:ascii="宋体" w:hAnsi="宋体" w:cs="宋体" w:eastAsia="宋体"/>
                <w:sz w:val="24"/>
              </w:rPr>
              <w:t>流畅度、完整度、发音准确度、自然度多维度的评分，标记单词发音优、良、</w:t>
            </w:r>
            <w:r>
              <w:rPr>
                <w:rFonts w:ascii="宋体" w:hAnsi="宋体" w:cs="宋体" w:eastAsia="宋体"/>
                <w:sz w:val="24"/>
              </w:rPr>
              <w:t>漏读</w:t>
            </w:r>
            <w:r>
              <w:rPr>
                <w:rFonts w:ascii="宋体" w:hAnsi="宋体" w:cs="宋体" w:eastAsia="宋体"/>
                <w:sz w:val="24"/>
              </w:rPr>
              <w:t>情况，支持查看单词详情，包括英美发音、释义、中英例句；回放个人录音等；</w:t>
            </w:r>
          </w:p>
          <w:p>
            <w:pPr>
              <w:pStyle w:val="null3"/>
              <w:jc w:val="left"/>
            </w:pPr>
            <w:r>
              <w:rPr>
                <w:rFonts w:ascii="宋体" w:hAnsi="宋体" w:cs="宋体" w:eastAsia="宋体"/>
                <w:sz w:val="24"/>
              </w:rPr>
              <w:t>3</w:t>
            </w:r>
            <w:r>
              <w:rPr>
                <w:rFonts w:ascii="宋体" w:hAnsi="宋体" w:cs="宋体" w:eastAsia="宋体"/>
                <w:sz w:val="24"/>
              </w:rPr>
              <w:t>.听力类自动进行评分，判断作答结果正误，提供参考答案、听力原文，支持播放听力原音，任意拖动调整播放进度。</w:t>
            </w:r>
          </w:p>
          <w:p>
            <w:pPr>
              <w:pStyle w:val="null3"/>
              <w:jc w:val="left"/>
            </w:pPr>
            <w:r>
              <w:rPr>
                <w:rFonts w:ascii="宋体" w:hAnsi="宋体" w:cs="宋体" w:eastAsia="宋体"/>
                <w:sz w:val="24"/>
              </w:rPr>
              <w:t>4</w:t>
            </w:r>
            <w:r>
              <w:rPr>
                <w:rFonts w:ascii="宋体" w:hAnsi="宋体" w:cs="宋体" w:eastAsia="宋体"/>
                <w:sz w:val="24"/>
              </w:rPr>
              <w:t>.表述类和情景类提供作答得分，可以回放个人录音，查看参考答案。</w:t>
            </w:r>
          </w:p>
          <w:p>
            <w:pPr>
              <w:pStyle w:val="null3"/>
              <w:jc w:val="left"/>
            </w:pPr>
            <w:r>
              <w:rPr>
                <w:rFonts w:ascii="宋体" w:hAnsi="宋体" w:cs="宋体" w:eastAsia="宋体"/>
                <w:sz w:val="24"/>
              </w:rPr>
              <w:t>6）</w:t>
            </w:r>
            <w:r>
              <w:rPr>
                <w:rFonts w:ascii="宋体" w:hAnsi="宋体" w:cs="宋体" w:eastAsia="宋体"/>
                <w:sz w:val="24"/>
              </w:rPr>
              <w:t>机房练习报告：</w:t>
            </w:r>
          </w:p>
          <w:p>
            <w:pPr>
              <w:pStyle w:val="null3"/>
              <w:jc w:val="left"/>
            </w:pPr>
            <w:r>
              <w:rPr>
                <w:rFonts w:ascii="宋体" w:hAnsi="宋体" w:cs="宋体" w:eastAsia="宋体"/>
                <w:sz w:val="24"/>
              </w:rPr>
              <w:t>需支持同步机房教学系统课堂互动、随堂测试及课后练习的分析报告，在教室讲评，包含成绩分析、讲评报告、班级成绩。</w:t>
            </w:r>
          </w:p>
          <w:p>
            <w:pPr>
              <w:pStyle w:val="null3"/>
              <w:jc w:val="left"/>
            </w:pPr>
            <w:r>
              <w:rPr>
                <w:rFonts w:ascii="宋体" w:hAnsi="宋体" w:cs="宋体" w:eastAsia="宋体"/>
                <w:sz w:val="24"/>
              </w:rPr>
              <w:t>1.成绩分析：统计班级整体练习情况，包括完成人数、优秀率、最高分最低分、平均分等；支持查看每个分数段的人数占比，以及对应的学生名单。</w:t>
            </w:r>
          </w:p>
          <w:p>
            <w:pPr>
              <w:pStyle w:val="null3"/>
              <w:jc w:val="left"/>
            </w:pPr>
            <w:r>
              <w:rPr>
                <w:rFonts w:ascii="宋体" w:hAnsi="宋体" w:cs="宋体" w:eastAsia="宋体"/>
                <w:sz w:val="24"/>
              </w:rPr>
              <w:t>2.讲评报告：</w:t>
            </w:r>
          </w:p>
          <w:p>
            <w:pPr>
              <w:pStyle w:val="null3"/>
              <w:jc w:val="left"/>
            </w:pPr>
            <w:r>
              <w:rPr>
                <w:rFonts w:ascii="宋体" w:hAnsi="宋体" w:cs="宋体" w:eastAsia="宋体"/>
                <w:sz w:val="24"/>
              </w:rPr>
              <w:t>2.1</w:t>
            </w:r>
            <w:r>
              <w:rPr>
                <w:rFonts w:ascii="calibri" w:hAnsi="calibri" w:cs="calibri" w:eastAsia="calibri"/>
                <w:sz w:val="21"/>
              </w:rPr>
              <w:t xml:space="preserve"> </w:t>
            </w:r>
            <w:r>
              <w:rPr>
                <w:rFonts w:ascii="宋体" w:hAnsi="宋体" w:cs="宋体" w:eastAsia="宋体"/>
                <w:sz w:val="24"/>
              </w:rPr>
              <w:t>支持查看每题的班级平均分。</w:t>
            </w:r>
          </w:p>
          <w:p>
            <w:pPr>
              <w:pStyle w:val="null3"/>
              <w:jc w:val="left"/>
            </w:pPr>
            <w:r>
              <w:rPr>
                <w:rFonts w:ascii="宋体" w:hAnsi="宋体" w:cs="宋体" w:eastAsia="宋体"/>
                <w:sz w:val="24"/>
              </w:rPr>
              <w:t>2.2</w:t>
            </w:r>
            <w:r>
              <w:rPr>
                <w:rFonts w:ascii="calibri" w:hAnsi="calibri" w:cs="calibri" w:eastAsia="calibri"/>
                <w:sz w:val="21"/>
              </w:rPr>
              <w:t xml:space="preserve"> </w:t>
            </w:r>
            <w:r>
              <w:rPr>
                <w:rFonts w:ascii="宋体" w:hAnsi="宋体" w:cs="宋体" w:eastAsia="宋体"/>
                <w:sz w:val="24"/>
              </w:rPr>
              <w:t>展示朗读类高频失分词，</w:t>
            </w:r>
            <w:r>
              <w:rPr>
                <w:rFonts w:ascii="宋体" w:hAnsi="宋体" w:cs="宋体" w:eastAsia="宋体"/>
                <w:sz w:val="24"/>
              </w:rPr>
              <w:t>支持查看已作答学生录音。</w:t>
            </w:r>
          </w:p>
          <w:p>
            <w:pPr>
              <w:pStyle w:val="null3"/>
              <w:jc w:val="left"/>
            </w:pPr>
            <w:r>
              <w:rPr>
                <w:rFonts w:ascii="宋体" w:hAnsi="宋体" w:cs="宋体" w:eastAsia="宋体"/>
                <w:sz w:val="24"/>
              </w:rPr>
              <w:t>2.3</w:t>
            </w:r>
            <w:r>
              <w:rPr>
                <w:rFonts w:ascii="calibri" w:hAnsi="calibri" w:cs="calibri" w:eastAsia="calibri"/>
                <w:sz w:val="21"/>
              </w:rPr>
              <w:t xml:space="preserve"> </w:t>
            </w:r>
            <w:r>
              <w:rPr>
                <w:rFonts w:ascii="宋体" w:hAnsi="宋体" w:cs="宋体" w:eastAsia="宋体"/>
                <w:sz w:val="24"/>
              </w:rPr>
              <w:t>统计听力类每个小题的正确人数以及对应的正确学生名单，显示参考答案，支持查看听力原文、播放听力原音，任意拖动调整播放进度。</w:t>
            </w:r>
          </w:p>
          <w:p>
            <w:pPr>
              <w:pStyle w:val="null3"/>
              <w:jc w:val="left"/>
            </w:pPr>
            <w:r>
              <w:rPr>
                <w:rFonts w:ascii="宋体" w:hAnsi="宋体" w:cs="宋体" w:eastAsia="宋体"/>
                <w:sz w:val="24"/>
              </w:rPr>
              <w:t>2.4 提供表述类优秀学生录音，参考答案等。</w:t>
            </w:r>
          </w:p>
          <w:p>
            <w:pPr>
              <w:pStyle w:val="null3"/>
              <w:jc w:val="left"/>
            </w:pPr>
            <w:r>
              <w:rPr>
                <w:rFonts w:ascii="宋体" w:hAnsi="宋体" w:cs="宋体" w:eastAsia="宋体"/>
                <w:sz w:val="24"/>
              </w:rPr>
              <w:t>2.5 提供情景类参考答案等。</w:t>
            </w:r>
          </w:p>
          <w:p>
            <w:pPr>
              <w:pStyle w:val="null3"/>
              <w:jc w:val="left"/>
            </w:pPr>
            <w:r>
              <w:rPr>
                <w:rFonts w:ascii="宋体" w:hAnsi="宋体" w:cs="宋体" w:eastAsia="宋体"/>
                <w:sz w:val="24"/>
              </w:rPr>
              <w:t>3.班级成绩：支持查看班级成绩单，可以按照得分从高到低进行排序。老师可以查看学生个人报告，并且点击对学生进行点赞表扬。</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智能演示器</w:t>
            </w:r>
          </w:p>
        </w:tc>
        <w:tc>
          <w:tcPr>
            <w:tcW w:type="dxa" w:w="8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提供录音按钮：易用设计录音按钮，按压时激活录音状态。</w:t>
            </w:r>
          </w:p>
          <w:p>
            <w:pPr>
              <w:pStyle w:val="null3"/>
              <w:jc w:val="left"/>
            </w:pPr>
            <w:r>
              <w:rPr>
                <w:rFonts w:ascii="宋体" w:hAnsi="宋体" w:cs="宋体" w:eastAsia="宋体"/>
                <w:sz w:val="24"/>
              </w:rPr>
              <w:t>2.提供飞鼠功能：具备激光与飞鼠定位功能；激光模式下：按住不放，打卡激光；松开关闭激光灯；飞鼠模式下：按住触发体感移动；松开停止体感移动；单击模拟鼠标单击；双击自定义功能。</w:t>
            </w:r>
          </w:p>
          <w:p>
            <w:pPr>
              <w:pStyle w:val="null3"/>
              <w:jc w:val="left"/>
            </w:pPr>
            <w:r>
              <w:rPr>
                <w:rFonts w:ascii="宋体" w:hAnsi="宋体" w:cs="宋体" w:eastAsia="宋体"/>
                <w:sz w:val="24"/>
              </w:rPr>
              <w:t>3.麦克风：双麦克风阵列，</w:t>
            </w:r>
            <w:r>
              <w:rPr>
                <w:rFonts w:ascii="宋体" w:hAnsi="宋体" w:cs="宋体" w:eastAsia="宋体"/>
                <w:sz w:val="24"/>
                <w:b/>
                <w:color w:val="333333"/>
                <w:shd w:fill="FFFFFF" w:val="clear"/>
              </w:rPr>
              <w:t>≥</w:t>
            </w:r>
            <w:r>
              <w:rPr>
                <w:rFonts w:ascii="宋体" w:hAnsi="宋体" w:cs="宋体" w:eastAsia="宋体"/>
                <w:sz w:val="24"/>
              </w:rPr>
              <w:t>3米有效拾音距离。</w:t>
            </w:r>
          </w:p>
          <w:p>
            <w:pPr>
              <w:pStyle w:val="null3"/>
              <w:jc w:val="left"/>
            </w:pPr>
            <w:r>
              <w:rPr>
                <w:rFonts w:ascii="宋体" w:hAnsi="宋体" w:cs="宋体" w:eastAsia="宋体"/>
                <w:sz w:val="24"/>
              </w:rPr>
              <w:t>4.传感器：三轴陀螺仪，三轴加速度。</w:t>
            </w:r>
          </w:p>
          <w:p>
            <w:pPr>
              <w:pStyle w:val="null3"/>
              <w:jc w:val="left"/>
            </w:pPr>
            <w:r>
              <w:rPr>
                <w:rFonts w:ascii="宋体" w:hAnsi="宋体" w:cs="宋体" w:eastAsia="宋体"/>
                <w:sz w:val="24"/>
              </w:rPr>
              <w:t>5.无线通讯：蓝牙 5.0 2.4GHz。</w:t>
            </w:r>
          </w:p>
          <w:p>
            <w:pPr>
              <w:pStyle w:val="null3"/>
              <w:jc w:val="left"/>
            </w:pPr>
            <w:r>
              <w:rPr>
                <w:rFonts w:ascii="宋体" w:hAnsi="宋体" w:cs="宋体" w:eastAsia="宋体"/>
                <w:sz w:val="24"/>
              </w:rPr>
              <w:t>6.电池：</w:t>
            </w:r>
            <w:r>
              <w:rPr>
                <w:rFonts w:ascii="宋体" w:hAnsi="宋体" w:cs="宋体" w:eastAsia="宋体"/>
                <w:sz w:val="24"/>
                <w:b/>
                <w:color w:val="333333"/>
                <w:shd w:fill="FFFFFF" w:val="clear"/>
              </w:rPr>
              <w:t>≥</w:t>
            </w:r>
            <w:r>
              <w:rPr>
                <w:rFonts w:ascii="宋体" w:hAnsi="宋体" w:cs="宋体" w:eastAsia="宋体"/>
                <w:sz w:val="24"/>
              </w:rPr>
              <w:t>500mAh锂聚合物电池。</w:t>
            </w:r>
          </w:p>
          <w:p>
            <w:pPr>
              <w:pStyle w:val="null3"/>
              <w:jc w:val="left"/>
            </w:pPr>
            <w:r>
              <w:rPr>
                <w:rFonts w:ascii="宋体" w:hAnsi="宋体" w:cs="宋体" w:eastAsia="宋体"/>
                <w:sz w:val="24"/>
              </w:rPr>
              <w:t>7.充电时间：标准充电≤6 小时，快速充电≤3 小时。</w:t>
            </w:r>
          </w:p>
          <w:p>
            <w:pPr>
              <w:pStyle w:val="null3"/>
              <w:jc w:val="left"/>
            </w:pPr>
            <w:r>
              <w:rPr>
                <w:rFonts w:ascii="宋体" w:hAnsi="宋体" w:cs="宋体" w:eastAsia="宋体"/>
                <w:sz w:val="24"/>
              </w:rPr>
              <w:t>8.传输距离：</w:t>
            </w:r>
            <w:r>
              <w:rPr>
                <w:rFonts w:ascii="宋体" w:hAnsi="宋体" w:cs="宋体" w:eastAsia="宋体"/>
                <w:sz w:val="24"/>
                <w:b/>
                <w:color w:val="333333"/>
                <w:shd w:fill="FFFFFF" w:val="clear"/>
              </w:rPr>
              <w:t>≥</w:t>
            </w:r>
            <w:r>
              <w:rPr>
                <w:rFonts w:ascii="宋体" w:hAnsi="宋体" w:cs="宋体" w:eastAsia="宋体"/>
                <w:sz w:val="24"/>
              </w:rPr>
              <w:t>15米。</w:t>
            </w:r>
          </w:p>
          <w:p>
            <w:pPr>
              <w:pStyle w:val="null3"/>
              <w:jc w:val="left"/>
            </w:pPr>
            <w:r>
              <w:rPr>
                <w:rFonts w:ascii="宋体" w:hAnsi="宋体" w:cs="宋体" w:eastAsia="宋体"/>
                <w:sz w:val="24"/>
              </w:rPr>
              <w:t>9.尺寸：≤137.6mm</w:t>
            </w:r>
            <w:r>
              <w:rPr>
                <w:rFonts w:ascii="calibri" w:hAnsi="calibri" w:cs="calibri" w:eastAsia="calibri"/>
                <w:sz w:val="21"/>
              </w:rPr>
              <w:t xml:space="preserve"> </w:t>
            </w:r>
            <w:r>
              <w:rPr>
                <w:rFonts w:ascii="宋体" w:hAnsi="宋体" w:cs="宋体" w:eastAsia="宋体"/>
                <w:sz w:val="24"/>
              </w:rPr>
              <w:t>x29.5mm</w:t>
            </w:r>
            <w:r>
              <w:rPr>
                <w:rFonts w:ascii="calibri" w:hAnsi="calibri" w:cs="calibri" w:eastAsia="calibri"/>
                <w:sz w:val="21"/>
              </w:rPr>
              <w:t xml:space="preserve"> </w:t>
            </w:r>
            <w:r>
              <w:rPr>
                <w:rFonts w:ascii="宋体" w:hAnsi="宋体" w:cs="宋体" w:eastAsia="宋体"/>
                <w:sz w:val="24"/>
              </w:rPr>
              <w:t>x12mm。</w:t>
            </w:r>
          </w:p>
          <w:p>
            <w:pPr>
              <w:pStyle w:val="null3"/>
              <w:jc w:val="left"/>
            </w:pPr>
            <w:r>
              <w:rPr>
                <w:rFonts w:ascii="宋体" w:hAnsi="宋体" w:cs="宋体" w:eastAsia="宋体"/>
                <w:sz w:val="24"/>
              </w:rPr>
              <w:t>10.重量：≤60克。</w:t>
            </w:r>
          </w:p>
          <w:p>
            <w:pPr>
              <w:pStyle w:val="null3"/>
              <w:jc w:val="left"/>
            </w:pPr>
            <w:r>
              <w:rPr>
                <w:rFonts w:ascii="宋体" w:hAnsi="宋体" w:cs="宋体" w:eastAsia="宋体"/>
                <w:sz w:val="24"/>
              </w:rPr>
              <w:t>11.操作系统支持：Win7以上版本。</w:t>
            </w:r>
          </w:p>
          <w:p>
            <w:pPr>
              <w:pStyle w:val="null3"/>
              <w:jc w:val="left"/>
            </w:pPr>
            <w:r>
              <w:rPr>
                <w:rFonts w:ascii="宋体" w:hAnsi="宋体" w:cs="宋体" w:eastAsia="宋体"/>
                <w:sz w:val="24"/>
              </w:rPr>
              <w:t>12.需提供智能演示设备与教师账号进行绑定，插入绑定后的语音答题器可免密直接登录软件。</w:t>
            </w:r>
          </w:p>
          <w:p>
            <w:pPr>
              <w:pStyle w:val="null3"/>
              <w:jc w:val="left"/>
            </w:pPr>
            <w:r>
              <w:rPr>
                <w:rFonts w:ascii="宋体" w:hAnsi="宋体" w:cs="宋体" w:eastAsia="宋体"/>
                <w:sz w:val="24"/>
              </w:rPr>
              <w:t>13.需支持教学软件自启动功能，安装课堂教学软件时，语音翻页笔连接后自动启动软件。</w:t>
            </w:r>
          </w:p>
          <w:p>
            <w:pPr>
              <w:pStyle w:val="null3"/>
              <w:jc w:val="left"/>
            </w:pPr>
            <w:r>
              <w:rPr>
                <w:rFonts w:ascii="宋体" w:hAnsi="宋体" w:cs="宋体" w:eastAsia="宋体"/>
                <w:sz w:val="24"/>
              </w:rPr>
              <w:t>14.需支持录音功能，可与软件互通，实时评测。</w:t>
            </w:r>
          </w:p>
          <w:p>
            <w:pPr>
              <w:pStyle w:val="null3"/>
              <w:jc w:val="left"/>
            </w:pPr>
            <w:r>
              <w:rPr>
                <w:rFonts w:ascii="宋体" w:hAnsi="宋体" w:cs="宋体" w:eastAsia="宋体"/>
                <w:sz w:val="24"/>
              </w:rPr>
              <w:t>15.提供上下切题，切换资源；同时可用于PPT翻页的功能。</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接收</w:t>
            </w:r>
            <w:r>
              <w:rPr>
                <w:rFonts w:ascii="宋体" w:hAnsi="宋体" w:cs="宋体" w:eastAsia="宋体"/>
                <w:sz w:val="24"/>
              </w:rPr>
              <w:t>器</w:t>
            </w:r>
          </w:p>
        </w:tc>
        <w:tc>
          <w:tcPr>
            <w:tcW w:type="dxa" w:w="8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1.采用 5.8GHz无线射频通信频段，在无遮挡情况下信号覆盖范围半径</w:t>
            </w:r>
            <w:r>
              <w:rPr>
                <w:rFonts w:ascii="宋体" w:hAnsi="宋体" w:cs="宋体" w:eastAsia="宋体"/>
                <w:sz w:val="24"/>
                <w:b/>
                <w:color w:val="333333"/>
                <w:shd w:fill="FFFFFF" w:val="clear"/>
              </w:rPr>
              <w:t>≥</w:t>
            </w:r>
            <w:r>
              <w:rPr>
                <w:rFonts w:ascii="宋体" w:hAnsi="宋体" w:cs="宋体" w:eastAsia="宋体"/>
                <w:sz w:val="24"/>
              </w:rPr>
              <w:t>12米，可同时进行双向数据收发，具备超强抗干扰能力；</w:t>
            </w:r>
          </w:p>
          <w:p>
            <w:pPr>
              <w:pStyle w:val="null3"/>
              <w:jc w:val="left"/>
            </w:pPr>
            <w:r>
              <w:rPr>
                <w:rFonts w:ascii="宋体" w:hAnsi="宋体" w:cs="宋体" w:eastAsia="宋体"/>
                <w:sz w:val="24"/>
              </w:rPr>
              <w:t>2.内置 13.56MHz 可读写NFC模块，与接收器实现非接触刷卡配对；</w:t>
            </w:r>
          </w:p>
          <w:p>
            <w:pPr>
              <w:pStyle w:val="null3"/>
              <w:jc w:val="left"/>
            </w:pPr>
            <w:r>
              <w:rPr>
                <w:rFonts w:ascii="宋体" w:hAnsi="宋体" w:cs="宋体" w:eastAsia="宋体"/>
                <w:sz w:val="24"/>
              </w:rPr>
              <w:t>3.需使用高速USB接口，即插即用，无需安装驱动，需支持 Windows主流版本；</w:t>
            </w:r>
          </w:p>
          <w:p>
            <w:pPr>
              <w:pStyle w:val="null3"/>
              <w:jc w:val="left"/>
            </w:pPr>
            <w:r>
              <w:rPr>
                <w:rFonts w:ascii="宋体" w:hAnsi="宋体" w:cs="宋体" w:eastAsia="宋体"/>
                <w:sz w:val="24"/>
              </w:rPr>
              <w:t>4.单接收器工作时应支持USB供电，USB接口同时具备供电与数据功能，无需额外供电；</w:t>
            </w:r>
          </w:p>
          <w:p>
            <w:pPr>
              <w:pStyle w:val="null3"/>
              <w:jc w:val="left"/>
            </w:pPr>
            <w:r>
              <w:rPr>
                <w:rFonts w:ascii="宋体" w:hAnsi="宋体" w:cs="宋体" w:eastAsia="宋体"/>
                <w:sz w:val="24"/>
              </w:rPr>
              <w:t>5.单接收器模式下应支持</w:t>
            </w:r>
            <w:r>
              <w:rPr>
                <w:rFonts w:ascii="宋体" w:hAnsi="宋体" w:cs="宋体" w:eastAsia="宋体"/>
                <w:sz w:val="24"/>
                <w:b/>
                <w:color w:val="333333"/>
                <w:shd w:fill="FFFFFF" w:val="clear"/>
              </w:rPr>
              <w:t>≥</w:t>
            </w:r>
            <w:r>
              <w:rPr>
                <w:rFonts w:ascii="宋体" w:hAnsi="宋体" w:cs="宋体" w:eastAsia="宋体"/>
                <w:sz w:val="24"/>
              </w:rPr>
              <w:t>60路并发，双接收器模式下应支持</w:t>
            </w:r>
            <w:r>
              <w:rPr>
                <w:rFonts w:ascii="宋体" w:hAnsi="宋体" w:cs="宋体" w:eastAsia="宋体"/>
                <w:sz w:val="24"/>
                <w:b/>
                <w:color w:val="333333"/>
                <w:shd w:fill="FFFFFF" w:val="clear"/>
              </w:rPr>
              <w:t>≥</w:t>
            </w:r>
            <w:r>
              <w:rPr>
                <w:rFonts w:ascii="宋体" w:hAnsi="宋体" w:cs="宋体" w:eastAsia="宋体"/>
                <w:sz w:val="24"/>
              </w:rPr>
              <w:t>于</w:t>
            </w:r>
            <w:r>
              <w:rPr>
                <w:rFonts w:ascii="宋体" w:hAnsi="宋体" w:cs="宋体" w:eastAsia="宋体"/>
                <w:sz w:val="24"/>
              </w:rPr>
              <w:t>100路并发；</w:t>
            </w:r>
          </w:p>
          <w:p>
            <w:pPr>
              <w:pStyle w:val="null3"/>
              <w:jc w:val="left"/>
            </w:pPr>
            <w:r>
              <w:rPr>
                <w:rFonts w:ascii="宋体" w:hAnsi="宋体" w:cs="宋体" w:eastAsia="宋体"/>
                <w:sz w:val="24"/>
              </w:rPr>
              <w:t>6 具有多个LED指示灯，可分别独立显示：电源、系统、数据传输状态等；</w:t>
            </w:r>
          </w:p>
          <w:p>
            <w:pPr>
              <w:pStyle w:val="null3"/>
              <w:jc w:val="left"/>
            </w:pPr>
            <w:r>
              <w:rPr>
                <w:rFonts w:ascii="宋体" w:hAnsi="宋体" w:cs="宋体" w:eastAsia="宋体"/>
                <w:sz w:val="24"/>
              </w:rPr>
              <w:t>7.需内置USB扩展器，可扩展</w:t>
            </w:r>
            <w:r>
              <w:rPr>
                <w:rFonts w:ascii="宋体" w:hAnsi="宋体" w:cs="宋体" w:eastAsia="宋体"/>
                <w:sz w:val="24"/>
                <w:b/>
                <w:color w:val="333333"/>
                <w:shd w:fill="FFFFFF" w:val="clear"/>
              </w:rPr>
              <w:t>≥</w:t>
            </w:r>
            <w:r>
              <w:rPr>
                <w:rFonts w:ascii="宋体" w:hAnsi="宋体" w:cs="宋体" w:eastAsia="宋体"/>
                <w:sz w:val="24"/>
              </w:rPr>
              <w:t>2个USB接口，减少对大屏USB口的占用；</w:t>
            </w:r>
          </w:p>
          <w:p>
            <w:pPr>
              <w:pStyle w:val="null3"/>
              <w:jc w:val="left"/>
            </w:pPr>
            <w:r>
              <w:rPr>
                <w:rFonts w:ascii="宋体" w:hAnsi="宋体" w:cs="宋体" w:eastAsia="宋体"/>
                <w:sz w:val="24"/>
              </w:rPr>
              <w:t>8</w:t>
            </w:r>
            <w:r>
              <w:rPr>
                <w:rFonts w:ascii="宋体" w:hAnsi="宋体" w:cs="宋体" w:eastAsia="宋体"/>
                <w:sz w:val="24"/>
              </w:rPr>
              <w:t>.应支持壁挂、三脚架、桌面支架等多种固定方式。</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充电</w:t>
            </w:r>
            <w:r>
              <w:rPr>
                <w:rFonts w:ascii="宋体" w:hAnsi="宋体" w:cs="宋体" w:eastAsia="宋体"/>
                <w:sz w:val="24"/>
              </w:rPr>
              <w:t>仓</w:t>
            </w:r>
          </w:p>
        </w:tc>
        <w:tc>
          <w:tcPr>
            <w:tcW w:type="dxa" w:w="8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1.充电器外壳应采用环保ABS+PC阻燃材料，阻燃等级为V0；</w:t>
            </w:r>
          </w:p>
          <w:p>
            <w:pPr>
              <w:pStyle w:val="null3"/>
              <w:jc w:val="left"/>
            </w:pPr>
            <w:r>
              <w:rPr>
                <w:rFonts w:ascii="宋体" w:hAnsi="宋体" w:cs="宋体" w:eastAsia="宋体"/>
                <w:sz w:val="24"/>
              </w:rPr>
              <w:t>2.应采用内置电源设计，无外置电源适配器，应采用220V交流供电，整机功耗≤100W；</w:t>
            </w:r>
          </w:p>
          <w:p>
            <w:pPr>
              <w:pStyle w:val="null3"/>
              <w:jc w:val="left"/>
            </w:pPr>
            <w:r>
              <w:rPr>
                <w:rFonts w:ascii="宋体" w:hAnsi="宋体" w:cs="宋体" w:eastAsia="宋体"/>
                <w:sz w:val="24"/>
              </w:rPr>
              <w:t>3.需支持</w:t>
            </w:r>
            <w:r>
              <w:rPr>
                <w:rFonts w:ascii="宋体" w:hAnsi="宋体" w:cs="宋体" w:eastAsia="宋体"/>
                <w:sz w:val="24"/>
                <w:b/>
                <w:color w:val="333333"/>
                <w:shd w:fill="FFFFFF" w:val="clear"/>
              </w:rPr>
              <w:t>≥</w:t>
            </w:r>
            <w:r>
              <w:rPr>
                <w:rFonts w:ascii="宋体" w:hAnsi="宋体" w:cs="宋体" w:eastAsia="宋体"/>
                <w:sz w:val="24"/>
              </w:rPr>
              <w:t>30只答题器同时充电，电池充满耗时≤4.5小时；</w:t>
            </w:r>
          </w:p>
          <w:p>
            <w:pPr>
              <w:pStyle w:val="null3"/>
              <w:jc w:val="left"/>
            </w:pPr>
            <w:r>
              <w:rPr>
                <w:rFonts w:ascii="宋体" w:hAnsi="宋体" w:cs="宋体" w:eastAsia="宋体"/>
                <w:sz w:val="24"/>
              </w:rPr>
              <w:t>4.需具有智能充电控制，具备过压、过流、过热保护电路，保障长期使用安全；</w:t>
            </w:r>
          </w:p>
          <w:p>
            <w:pPr>
              <w:pStyle w:val="null3"/>
              <w:jc w:val="left"/>
            </w:pPr>
            <w:r>
              <w:rPr>
                <w:rFonts w:ascii="宋体" w:hAnsi="宋体" w:cs="宋体" w:eastAsia="宋体"/>
                <w:sz w:val="24"/>
              </w:rPr>
              <w:t>5.需具备工作状态指示灯，可显示充电座通电状态；</w:t>
            </w:r>
          </w:p>
          <w:p>
            <w:pPr>
              <w:pStyle w:val="null3"/>
              <w:jc w:val="left"/>
            </w:pPr>
            <w:r>
              <w:rPr>
                <w:rFonts w:ascii="宋体" w:hAnsi="宋体" w:cs="宋体" w:eastAsia="宋体"/>
                <w:sz w:val="24"/>
              </w:rPr>
              <w:t>6.采用水平推入充电方式，充电接触稳固、可靠；</w:t>
            </w:r>
          </w:p>
          <w:p>
            <w:pPr>
              <w:pStyle w:val="null3"/>
              <w:jc w:val="left"/>
            </w:pPr>
            <w:r>
              <w:rPr>
                <w:rFonts w:ascii="宋体" w:hAnsi="宋体" w:cs="宋体" w:eastAsia="宋体"/>
                <w:sz w:val="24"/>
              </w:rPr>
              <w:t>7.每个充电仓应具备独立的弹性仓门，杜绝异物进入，保障充电安全、可靠；</w:t>
            </w:r>
          </w:p>
          <w:p>
            <w:pPr>
              <w:pStyle w:val="null3"/>
              <w:jc w:val="left"/>
            </w:pPr>
            <w:r>
              <w:rPr>
                <w:rFonts w:ascii="宋体" w:hAnsi="宋体" w:cs="宋体" w:eastAsia="宋体"/>
                <w:sz w:val="24"/>
              </w:rPr>
              <w:t>8.具备独立的电源开关，一键控制所有答题器的充电开始和结束；</w:t>
            </w:r>
          </w:p>
          <w:p>
            <w:pPr>
              <w:pStyle w:val="null3"/>
              <w:jc w:val="left"/>
            </w:pPr>
            <w:r>
              <w:rPr>
                <w:rFonts w:ascii="宋体" w:hAnsi="宋体" w:cs="宋体" w:eastAsia="宋体"/>
                <w:sz w:val="24"/>
              </w:rPr>
              <w:t>9.具备防滑脚垫，防止倾倒或跌落。</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语音答题</w:t>
            </w:r>
            <w:r>
              <w:rPr>
                <w:rFonts w:ascii="宋体" w:hAnsi="宋体" w:cs="宋体" w:eastAsia="宋体"/>
                <w:sz w:val="24"/>
              </w:rPr>
              <w:t>器</w:t>
            </w:r>
          </w:p>
        </w:tc>
        <w:tc>
          <w:tcPr>
            <w:tcW w:type="dxa" w:w="8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1.采用5.8GHz 无线射频通信频段，在无遮挡情况下通信距离</w:t>
            </w:r>
            <w:r>
              <w:rPr>
                <w:rFonts w:ascii="宋体" w:hAnsi="宋体" w:cs="宋体" w:eastAsia="宋体"/>
                <w:sz w:val="24"/>
                <w:b/>
                <w:color w:val="333333"/>
                <w:shd w:fill="FFFFFF" w:val="clear"/>
              </w:rPr>
              <w:t>≥</w:t>
            </w:r>
            <w:r>
              <w:rPr>
                <w:rFonts w:ascii="宋体" w:hAnsi="宋体" w:cs="宋体" w:eastAsia="宋体"/>
                <w:sz w:val="24"/>
              </w:rPr>
              <w:t>12米，支持互动答题及语音答题，应具备优异的信号抗干扰能力；</w:t>
            </w:r>
          </w:p>
          <w:p>
            <w:pPr>
              <w:pStyle w:val="null3"/>
              <w:jc w:val="left"/>
            </w:pPr>
            <w:r>
              <w:rPr>
                <w:rFonts w:ascii="宋体" w:hAnsi="宋体" w:cs="宋体" w:eastAsia="宋体"/>
                <w:sz w:val="24"/>
              </w:rPr>
              <w:t>2.内置13.56MHz 可读写NFC模块，支持与接收器非接触刷卡配对；</w:t>
            </w:r>
          </w:p>
          <w:p>
            <w:pPr>
              <w:pStyle w:val="null3"/>
              <w:jc w:val="left"/>
            </w:pPr>
            <w:r>
              <w:rPr>
                <w:rFonts w:ascii="宋体" w:hAnsi="宋体" w:cs="宋体" w:eastAsia="宋体"/>
                <w:sz w:val="24"/>
              </w:rPr>
              <w:t>3.采用点阵式液晶显示屏，分辨率</w:t>
            </w:r>
            <w:r>
              <w:rPr>
                <w:rFonts w:ascii="宋体" w:hAnsi="宋体" w:cs="宋体" w:eastAsia="宋体"/>
                <w:sz w:val="24"/>
                <w:b/>
                <w:color w:val="333333"/>
                <w:shd w:fill="FFFFFF" w:val="clear"/>
              </w:rPr>
              <w:t>≥</w:t>
            </w:r>
            <w:r>
              <w:rPr>
                <w:rFonts w:ascii="宋体" w:hAnsi="宋体" w:cs="宋体" w:eastAsia="宋体"/>
                <w:sz w:val="24"/>
              </w:rPr>
              <w:t>128*64。可个性化显示学生姓名、题目序号、作答内容、信号状态、电池电量、得分奖励等信息；</w:t>
            </w:r>
          </w:p>
          <w:p>
            <w:pPr>
              <w:pStyle w:val="null3"/>
              <w:jc w:val="left"/>
            </w:pPr>
            <w:r>
              <w:rPr>
                <w:rFonts w:ascii="宋体" w:hAnsi="宋体" w:cs="宋体" w:eastAsia="宋体"/>
                <w:sz w:val="24"/>
              </w:rPr>
              <w:t>4. 具有语音快捷键，具有数字键 0-9、字母 A-J、√、×、光标左右移动、取消与确认功能键；</w:t>
            </w:r>
          </w:p>
          <w:p>
            <w:pPr>
              <w:pStyle w:val="null3"/>
              <w:jc w:val="left"/>
            </w:pPr>
            <w:r>
              <w:rPr>
                <w:rFonts w:ascii="宋体" w:hAnsi="宋体" w:cs="宋体" w:eastAsia="宋体"/>
                <w:sz w:val="24"/>
              </w:rPr>
              <w:t>5.采用P+R材质按键，操作反馈清晰，无误触，按键寿命≥50万次；</w:t>
            </w:r>
          </w:p>
          <w:p>
            <w:pPr>
              <w:pStyle w:val="null3"/>
              <w:jc w:val="left"/>
            </w:pPr>
            <w:r>
              <w:rPr>
                <w:rFonts w:ascii="宋体" w:hAnsi="宋体" w:cs="宋体" w:eastAsia="宋体"/>
                <w:sz w:val="24"/>
              </w:rPr>
              <w:t>6.支持选择、判断、语音题，支持多小题同时作答、修改和一键提交；</w:t>
            </w:r>
          </w:p>
          <w:p>
            <w:pPr>
              <w:pStyle w:val="null3"/>
              <w:jc w:val="left"/>
            </w:pPr>
            <w:r>
              <w:rPr>
                <w:rFonts w:ascii="宋体" w:hAnsi="宋体" w:cs="宋体" w:eastAsia="宋体"/>
                <w:sz w:val="24"/>
              </w:rPr>
              <w:t>7.内置</w:t>
            </w:r>
            <w:r>
              <w:rPr>
                <w:rFonts w:ascii="宋体" w:hAnsi="宋体" w:cs="宋体" w:eastAsia="宋体"/>
                <w:sz w:val="24"/>
                <w:b/>
                <w:color w:val="333333"/>
                <w:shd w:fill="FFFFFF" w:val="clear"/>
              </w:rPr>
              <w:t>≥</w:t>
            </w:r>
            <w:r>
              <w:rPr>
                <w:rFonts w:ascii="宋体" w:hAnsi="宋体" w:cs="宋体" w:eastAsia="宋体"/>
                <w:sz w:val="24"/>
              </w:rPr>
              <w:t>2个麦克风，灵敏度≥-45dB，信噪比≥60dB；</w:t>
            </w:r>
          </w:p>
          <w:p>
            <w:pPr>
              <w:pStyle w:val="null3"/>
              <w:jc w:val="left"/>
            </w:pPr>
            <w:r>
              <w:rPr>
                <w:rFonts w:ascii="宋体" w:hAnsi="宋体" w:cs="宋体" w:eastAsia="宋体"/>
                <w:sz w:val="24"/>
              </w:rPr>
              <w:t>8.支持语音数据高效、可靠传输，数据包传输耗时，及重传延迟均为毫秒级，数据交互成功率</w:t>
            </w:r>
            <w:r>
              <w:rPr>
                <w:rFonts w:ascii="宋体" w:hAnsi="宋体" w:cs="宋体" w:eastAsia="宋体"/>
                <w:sz w:val="24"/>
                <w:b/>
                <w:color w:val="333333"/>
                <w:shd w:fill="FFFFFF" w:val="clear"/>
              </w:rPr>
              <w:t>≥</w:t>
            </w:r>
            <w:r>
              <w:rPr>
                <w:rFonts w:ascii="宋体" w:hAnsi="宋体" w:cs="宋体" w:eastAsia="宋体"/>
                <w:sz w:val="24"/>
              </w:rPr>
              <w:t>99%；</w:t>
            </w:r>
          </w:p>
          <w:p>
            <w:pPr>
              <w:pStyle w:val="null3"/>
              <w:jc w:val="left"/>
            </w:pPr>
            <w:r>
              <w:rPr>
                <w:rFonts w:ascii="宋体" w:hAnsi="宋体" w:cs="宋体" w:eastAsia="宋体"/>
                <w:sz w:val="24"/>
              </w:rPr>
              <w:t>9.支持语音数据实时传输，支持无时长语音采集；</w:t>
            </w:r>
          </w:p>
          <w:p>
            <w:pPr>
              <w:pStyle w:val="null3"/>
              <w:jc w:val="left"/>
            </w:pPr>
            <w:r>
              <w:rPr>
                <w:rFonts w:ascii="宋体" w:hAnsi="宋体" w:cs="宋体" w:eastAsia="宋体"/>
                <w:sz w:val="24"/>
              </w:rPr>
              <w:t>10.内置震动器，可用于震动提醒，并支持震动参数定制；</w:t>
            </w:r>
          </w:p>
          <w:p>
            <w:pPr>
              <w:pStyle w:val="null3"/>
              <w:jc w:val="left"/>
            </w:pPr>
            <w:r>
              <w:rPr>
                <w:rFonts w:ascii="宋体" w:hAnsi="宋体" w:cs="宋体" w:eastAsia="宋体"/>
                <w:sz w:val="24"/>
              </w:rPr>
              <w:t>11.内置多色LED指示灯，支持充电状态、答题状态指示，支持按指示灯颜色分组；</w:t>
            </w:r>
          </w:p>
          <w:p>
            <w:pPr>
              <w:pStyle w:val="null3"/>
              <w:jc w:val="left"/>
            </w:pPr>
            <w:r>
              <w:rPr>
                <w:rFonts w:ascii="宋体" w:hAnsi="宋体" w:cs="宋体" w:eastAsia="宋体"/>
                <w:sz w:val="24"/>
              </w:rPr>
              <w:t>12.内置可充电锂电池，电池容量≥1500mAh，完成充电时间≤4.5小时，支持连续上课</w:t>
            </w:r>
            <w:r>
              <w:rPr>
                <w:rFonts w:ascii="宋体" w:hAnsi="宋体" w:cs="宋体" w:eastAsia="宋体"/>
                <w:sz w:val="24"/>
                <w:b/>
                <w:color w:val="333333"/>
                <w:shd w:fill="FFFFFF" w:val="clear"/>
              </w:rPr>
              <w:t>≥</w:t>
            </w:r>
            <w:r>
              <w:rPr>
                <w:rFonts w:ascii="宋体" w:hAnsi="宋体" w:cs="宋体" w:eastAsia="宋体"/>
                <w:sz w:val="24"/>
              </w:rPr>
              <w:t>30小时；</w:t>
            </w:r>
          </w:p>
          <w:p>
            <w:pPr>
              <w:pStyle w:val="null3"/>
              <w:jc w:val="left"/>
            </w:pPr>
            <w:r>
              <w:rPr>
                <w:rFonts w:ascii="宋体" w:hAnsi="宋体" w:cs="宋体" w:eastAsia="宋体"/>
                <w:sz w:val="24"/>
              </w:rPr>
              <w:t>13.采用触点充电方式，使用便捷，内置强力磁体，确保充电接触良好；</w:t>
            </w:r>
          </w:p>
          <w:p>
            <w:pPr>
              <w:pStyle w:val="null3"/>
              <w:jc w:val="left"/>
            </w:pPr>
            <w:r>
              <w:rPr>
                <w:rFonts w:ascii="宋体" w:hAnsi="宋体" w:cs="宋体" w:eastAsia="宋体"/>
                <w:sz w:val="24"/>
              </w:rPr>
              <w:t>14.需具有一体设计的挂绳孔，便于固定、防止跌落，延长答题器使用寿命；</w:t>
            </w:r>
          </w:p>
          <w:p>
            <w:pPr>
              <w:pStyle w:val="null3"/>
              <w:jc w:val="left"/>
            </w:pPr>
            <w:r>
              <w:rPr>
                <w:rFonts w:ascii="宋体" w:hAnsi="宋体" w:cs="宋体" w:eastAsia="宋体"/>
                <w:sz w:val="24"/>
              </w:rPr>
              <w:t>15.需支持课上参与老师发起的互动练习，可以进行客观题的选择、口语题录音，并实时反馈学生个人作答正误情况与得分；</w:t>
            </w:r>
          </w:p>
          <w:p>
            <w:pPr>
              <w:pStyle w:val="null3"/>
              <w:jc w:val="left"/>
            </w:pPr>
            <w:r>
              <w:rPr>
                <w:rFonts w:ascii="宋体" w:hAnsi="宋体" w:cs="宋体" w:eastAsia="宋体"/>
                <w:sz w:val="24"/>
              </w:rPr>
              <w:t>16.需支持客观题单题和多题作答，多题作答支持答案修改；口语题多次作答，时限内可反复提交；</w:t>
            </w:r>
          </w:p>
          <w:p>
            <w:pPr>
              <w:pStyle w:val="null3"/>
              <w:jc w:val="left"/>
            </w:pPr>
            <w:r>
              <w:rPr>
                <w:rFonts w:ascii="宋体" w:hAnsi="宋体" w:cs="宋体" w:eastAsia="宋体"/>
                <w:sz w:val="24"/>
              </w:rPr>
              <w:t>17.需支持不同班级复用，灵活绑定与解绑。</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收纳</w:t>
            </w:r>
            <w:r>
              <w:rPr>
                <w:rFonts w:ascii="宋体" w:hAnsi="宋体" w:cs="宋体" w:eastAsia="宋体"/>
                <w:sz w:val="24"/>
              </w:rPr>
              <w:t>包</w:t>
            </w:r>
          </w:p>
        </w:tc>
        <w:tc>
          <w:tcPr>
            <w:tcW w:type="dxa" w:w="8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1.采用轻量化设计，体积小，重量轻，便于不同班级复用；</w:t>
            </w:r>
          </w:p>
          <w:p>
            <w:pPr>
              <w:pStyle w:val="null3"/>
              <w:jc w:val="left"/>
            </w:pPr>
            <w:r>
              <w:rPr>
                <w:rFonts w:ascii="宋体" w:hAnsi="宋体" w:cs="宋体" w:eastAsia="宋体"/>
                <w:sz w:val="24"/>
              </w:rPr>
              <w:t>2.采用半网兜设计，可同时容纳</w:t>
            </w:r>
            <w:r>
              <w:rPr>
                <w:rFonts w:ascii="宋体" w:hAnsi="宋体" w:cs="宋体" w:eastAsia="宋体"/>
                <w:sz w:val="24"/>
                <w:b/>
                <w:color w:val="333333"/>
                <w:shd w:fill="FFFFFF" w:val="clear"/>
              </w:rPr>
              <w:t>≥</w:t>
            </w:r>
            <w:r>
              <w:rPr>
                <w:rFonts w:ascii="宋体" w:hAnsi="宋体" w:cs="宋体" w:eastAsia="宋体"/>
                <w:sz w:val="24"/>
              </w:rPr>
              <w:t>30台答题器和</w:t>
            </w:r>
            <w:r>
              <w:rPr>
                <w:rFonts w:ascii="宋体" w:hAnsi="宋体" w:cs="宋体" w:eastAsia="宋体"/>
                <w:sz w:val="24"/>
                <w:b/>
                <w:color w:val="333333"/>
                <w:shd w:fill="FFFFFF" w:val="clear"/>
              </w:rPr>
              <w:t>≥</w:t>
            </w:r>
            <w:r>
              <w:rPr>
                <w:rFonts w:ascii="宋体" w:hAnsi="宋体" w:cs="宋体" w:eastAsia="宋体"/>
                <w:sz w:val="24"/>
              </w:rPr>
              <w:t>1台接收器；</w:t>
            </w:r>
          </w:p>
          <w:p>
            <w:pPr>
              <w:pStyle w:val="null3"/>
              <w:jc w:val="left"/>
            </w:pPr>
            <w:r>
              <w:rPr>
                <w:rFonts w:ascii="宋体" w:hAnsi="宋体" w:cs="宋体" w:eastAsia="宋体"/>
                <w:sz w:val="24"/>
              </w:rPr>
              <w:t>3.采用防水、抗污面料，便于清洁；</w:t>
            </w:r>
          </w:p>
          <w:p>
            <w:pPr>
              <w:pStyle w:val="null3"/>
              <w:jc w:val="left"/>
            </w:pPr>
            <w:r>
              <w:rPr>
                <w:rFonts w:ascii="宋体" w:hAnsi="宋体" w:cs="宋体" w:eastAsia="宋体"/>
                <w:sz w:val="24"/>
              </w:rPr>
              <w:t>4.内置防震泡棉，有效保护答题器，延长使用寿命。</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安装调试费</w:t>
            </w:r>
          </w:p>
        </w:tc>
        <w:tc>
          <w:tcPr>
            <w:tcW w:type="dxa" w:w="8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包含</w:t>
            </w:r>
            <w:r>
              <w:rPr>
                <w:rFonts w:ascii="宋体" w:hAnsi="宋体" w:cs="宋体" w:eastAsia="宋体"/>
                <w:sz w:val="24"/>
                <w:color w:val="000000"/>
              </w:rPr>
              <w:t>1</w:t>
            </w:r>
            <w:r>
              <w:rPr>
                <w:rFonts w:ascii="宋体" w:hAnsi="宋体" w:cs="宋体" w:eastAsia="宋体"/>
                <w:sz w:val="24"/>
                <w:color w:val="000000"/>
              </w:rPr>
              <w:t>2</w:t>
            </w:r>
            <w:r>
              <w:rPr>
                <w:rFonts w:ascii="宋体" w:hAnsi="宋体" w:cs="宋体" w:eastAsia="宋体"/>
                <w:sz w:val="24"/>
                <w:color w:val="000000"/>
              </w:rPr>
              <w:t>套</w:t>
            </w:r>
            <w:r>
              <w:rPr>
                <w:rFonts w:ascii="宋体" w:hAnsi="宋体" w:cs="宋体" w:eastAsia="宋体"/>
                <w:sz w:val="24"/>
                <w:color w:val="000000"/>
              </w:rPr>
              <w:t>A</w:t>
            </w:r>
            <w:r>
              <w:rPr>
                <w:rFonts w:ascii="宋体" w:hAnsi="宋体" w:cs="宋体" w:eastAsia="宋体"/>
                <w:sz w:val="24"/>
                <w:color w:val="000000"/>
              </w:rPr>
              <w:t>I</w:t>
            </w:r>
            <w:r>
              <w:rPr>
                <w:rFonts w:ascii="宋体" w:hAnsi="宋体" w:cs="宋体" w:eastAsia="宋体"/>
                <w:sz w:val="24"/>
                <w:color w:val="000000"/>
              </w:rPr>
              <w:t>教学硬件设备、软件的安装、调试、培训及安装所需的线材。</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r>
    </w:tbl>
    <w:p>
      <w:pPr>
        <w:pStyle w:val="null3"/>
        <w:jc w:val="both"/>
      </w:pPr>
      <w:r>
        <w:rPr/>
        <w:t xml:space="preserve">  </w:t>
      </w:r>
      <w:r>
        <w:rPr>
          <w:rFonts w:ascii="宋体" w:hAnsi="宋体" w:cs="宋体" w:eastAsia="宋体"/>
          <w:sz w:val="21"/>
          <w:color w:val="FF0000"/>
        </w:rPr>
        <w:t>注：</w:t>
      </w:r>
      <w:r>
        <w:rPr>
          <w:rFonts w:ascii="宋体" w:hAnsi="宋体" w:cs="宋体" w:eastAsia="宋体"/>
          <w:sz w:val="21"/>
          <w:color w:val="FF0000"/>
        </w:rPr>
        <w:t>“二、技术和服务要求”中全部内容均为“以“★”标示的内容”，即“均为不允许负偏离的实质性要求”。</w:t>
      </w:r>
    </w:p>
    <w:p>
      <w:pPr>
        <w:pStyle w:val="null3"/>
        <w:jc w:val="both"/>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自合同签订之日起30日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具体地址按采购人的指定地点交付</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全部交货完毕、验收合格、交付使用。</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1、期次1，说明：到货安装调试完毕， 进行初验工作。</w:t>
            </w:r>
          </w:p>
          <w:p>
            <w:pPr>
              <w:pStyle w:val="null3"/>
            </w:pPr>
            <w:r>
              <w:rPr/>
              <w:t>2、期次2，说明：初验通过后，试运行不少于15个工作日，运行正常后进行终验工作。</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1、验收合格后，成交供应商提供等额发票即视为达到付款条件，达到付款条件起15日内，支付合同总金额的100.00%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ind w:firstLine="480"/>
        <w:jc w:val="left"/>
      </w:pPr>
      <w:r>
        <w:rPr/>
        <w:t xml:space="preserve"> </w:t>
      </w:r>
    </w:p>
    <w:p>
      <w:pPr>
        <w:pStyle w:val="null3"/>
        <w:ind w:firstLine="480"/>
        <w:jc w:val="left"/>
      </w:pPr>
      <w:r>
        <w:rPr>
          <w:rFonts w:ascii="宋体" w:hAnsi="宋体" w:cs="宋体" w:eastAsia="宋体"/>
          <w:sz w:val="24"/>
          <w:color w:val="000000"/>
        </w:rPr>
        <w:t>1、报价要求：供应商报价应包含货物、备件、专用工具、安装、调试、检验、税收、技术培训、软件对接及软件兼容性开发调试及技术资料和运输保险等一切费用，采购人不再支付其他任何费用。</w:t>
      </w:r>
    </w:p>
    <w:p>
      <w:pPr>
        <w:pStyle w:val="null3"/>
        <w:ind w:firstLine="480"/>
        <w:jc w:val="both"/>
      </w:pPr>
      <w:r>
        <w:rPr>
          <w:rFonts w:ascii="宋体" w:hAnsi="宋体" w:cs="宋体" w:eastAsia="宋体"/>
          <w:sz w:val="24"/>
          <w:color w:val="000000"/>
        </w:rPr>
        <w:t>2、货物包装方式</w:t>
      </w:r>
    </w:p>
    <w:p>
      <w:pPr>
        <w:pStyle w:val="null3"/>
        <w:ind w:firstLine="480"/>
        <w:jc w:val="both"/>
      </w:pPr>
      <w:r>
        <w:rPr>
          <w:rFonts w:ascii="宋体" w:hAnsi="宋体" w:cs="宋体" w:eastAsia="宋体"/>
          <w:sz w:val="24"/>
          <w:color w:val="000000"/>
        </w:rPr>
        <w:t>2.1包装：所提供的货物必须是厂商原装、全新的正品。</w:t>
      </w:r>
    </w:p>
    <w:p>
      <w:pPr>
        <w:pStyle w:val="null3"/>
        <w:ind w:firstLine="480"/>
        <w:jc w:val="both"/>
      </w:pPr>
      <w:r>
        <w:rPr>
          <w:rFonts w:ascii="宋体" w:hAnsi="宋体" w:cs="宋体" w:eastAsia="宋体"/>
          <w:sz w:val="24"/>
          <w:color w:val="000000"/>
        </w:rPr>
        <w:t>2.2方式：包装必须与运输方式相适应，包装方式的确定及包装费用均由成交供应商负责；由于不适当的包装而造成货物在运输过程中有任何损坏由成交供应商负责。</w:t>
      </w:r>
    </w:p>
    <w:p>
      <w:pPr>
        <w:pStyle w:val="null3"/>
        <w:ind w:firstLine="480"/>
        <w:jc w:val="both"/>
      </w:pPr>
      <w:r>
        <w:rPr>
          <w:rFonts w:ascii="宋体" w:hAnsi="宋体" w:cs="宋体" w:eastAsia="宋体"/>
          <w:sz w:val="24"/>
          <w:color w:val="000000"/>
        </w:rPr>
        <w:t>注：包装应足以承受整个过程中的运输、转运、装卸、储存等，充分考虑到运输途中的各种情况</w:t>
      </w:r>
      <w:r>
        <w:rPr>
          <w:rFonts w:ascii="宋体" w:hAnsi="宋体" w:cs="宋体" w:eastAsia="宋体"/>
          <w:sz w:val="24"/>
          <w:color w:val="000000"/>
        </w:rPr>
        <w:t>(如暴露于恶劣气候等)和项目所在地的气候特点，以及露天存放的需要。</w:t>
      </w:r>
    </w:p>
    <w:p>
      <w:pPr>
        <w:pStyle w:val="null3"/>
        <w:ind w:firstLine="480"/>
        <w:jc w:val="both"/>
      </w:pPr>
      <w:r>
        <w:rPr>
          <w:rFonts w:ascii="宋体" w:hAnsi="宋体" w:cs="宋体" w:eastAsia="宋体"/>
          <w:sz w:val="24"/>
          <w:color w:val="000000"/>
        </w:rPr>
        <w:t>3、安装、调试</w:t>
      </w:r>
    </w:p>
    <w:p>
      <w:pPr>
        <w:pStyle w:val="null3"/>
        <w:ind w:firstLine="480"/>
        <w:jc w:val="both"/>
      </w:pPr>
      <w:r>
        <w:rPr>
          <w:rFonts w:ascii="宋体" w:hAnsi="宋体" w:cs="宋体" w:eastAsia="宋体"/>
          <w:sz w:val="24"/>
          <w:color w:val="000000"/>
        </w:rPr>
        <w:t>3.1成交供应商应在签订合同时，向采购人提供安装、调试的进度计划表。</w:t>
      </w:r>
    </w:p>
    <w:p>
      <w:pPr>
        <w:pStyle w:val="null3"/>
        <w:ind w:firstLine="480"/>
        <w:jc w:val="both"/>
      </w:pPr>
      <w:r>
        <w:rPr>
          <w:rFonts w:ascii="宋体" w:hAnsi="宋体" w:cs="宋体" w:eastAsia="宋体"/>
          <w:sz w:val="24"/>
          <w:color w:val="000000"/>
        </w:rPr>
        <w:t>3.2合同签订后，由成交供应商负责将合同规定的设备送到安装地点，设备通过采购人确认后，由成交供应商指派的技术人员到现场进行安装。采购人将安排专人配合，并提供安装所需的基本条件，保证各项安装工作顺利进行。</w:t>
      </w:r>
    </w:p>
    <w:p>
      <w:pPr>
        <w:pStyle w:val="null3"/>
        <w:ind w:firstLine="480"/>
        <w:jc w:val="both"/>
      </w:pPr>
      <w:r>
        <w:rPr>
          <w:rFonts w:ascii="宋体" w:hAnsi="宋体" w:cs="宋体" w:eastAsia="宋体"/>
          <w:sz w:val="24"/>
          <w:color w:val="000000"/>
        </w:rPr>
        <w:t>3.3成交供应商负责组织专业技术人员进行设备调试，并向采购人安排的工作人员介绍设备功能。</w:t>
      </w:r>
    </w:p>
    <w:p>
      <w:pPr>
        <w:pStyle w:val="null3"/>
        <w:ind w:firstLine="480"/>
        <w:jc w:val="both"/>
      </w:pPr>
      <w:r>
        <w:rPr>
          <w:rFonts w:ascii="宋体" w:hAnsi="宋体" w:cs="宋体" w:eastAsia="宋体"/>
          <w:sz w:val="24"/>
          <w:color w:val="000000"/>
        </w:rPr>
        <w:t>3.4设备安装、调试的完工期须按照合同的规定执行。</w:t>
      </w:r>
    </w:p>
    <w:p>
      <w:pPr>
        <w:pStyle w:val="null3"/>
        <w:ind w:firstLine="480"/>
        <w:jc w:val="both"/>
      </w:pPr>
      <w:r>
        <w:rPr>
          <w:rFonts w:ascii="宋体" w:hAnsi="宋体" w:cs="宋体" w:eastAsia="宋体"/>
          <w:sz w:val="24"/>
          <w:color w:val="000000"/>
        </w:rPr>
        <w:t>4、检验标准和方法</w:t>
      </w:r>
    </w:p>
    <w:p>
      <w:pPr>
        <w:pStyle w:val="null3"/>
        <w:ind w:firstLine="480"/>
        <w:jc w:val="both"/>
      </w:pPr>
      <w:r>
        <w:rPr>
          <w:rFonts w:ascii="宋体" w:hAnsi="宋体" w:cs="宋体" w:eastAsia="宋体"/>
          <w:sz w:val="24"/>
          <w:color w:val="000000"/>
        </w:rPr>
        <w:t>4.1初验：货物送至采购人安装现场后，成交供应商和采购人一同拆箱，对其全部货物、零件、配件的型号、规格、数量、外观、包装进行到货验收。全部货物安装调试完毕以后，系统运行正常，由采购人组织人员进行初验工作。</w:t>
      </w:r>
    </w:p>
    <w:p>
      <w:pPr>
        <w:pStyle w:val="null3"/>
        <w:ind w:firstLine="480"/>
        <w:jc w:val="both"/>
      </w:pPr>
      <w:r>
        <w:rPr>
          <w:rFonts w:ascii="宋体" w:hAnsi="宋体" w:cs="宋体" w:eastAsia="宋体"/>
          <w:sz w:val="24"/>
          <w:color w:val="000000"/>
        </w:rPr>
        <w:t>4.2试运行：</w:t>
      </w:r>
    </w:p>
    <w:p>
      <w:pPr>
        <w:pStyle w:val="null3"/>
        <w:ind w:firstLine="480"/>
        <w:jc w:val="both"/>
      </w:pPr>
      <w:r>
        <w:rPr>
          <w:rFonts w:ascii="宋体" w:hAnsi="宋体" w:cs="宋体" w:eastAsia="宋体"/>
          <w:sz w:val="24"/>
          <w:color w:val="000000"/>
        </w:rPr>
        <w:t>初验通过后，符合</w:t>
      </w:r>
      <w:r>
        <w:rPr>
          <w:rFonts w:ascii="宋体" w:hAnsi="宋体" w:cs="宋体" w:eastAsia="宋体"/>
          <w:sz w:val="24"/>
          <w:color w:val="000000"/>
        </w:rPr>
        <w:t>谈判文件</w:t>
      </w:r>
      <w:r>
        <w:rPr>
          <w:rFonts w:ascii="宋体" w:hAnsi="宋体" w:cs="宋体" w:eastAsia="宋体"/>
          <w:sz w:val="24"/>
          <w:color w:val="000000"/>
        </w:rPr>
        <w:t>要求及合同中的相关条款，且试运行不少于</w:t>
      </w:r>
      <w:r>
        <w:rPr>
          <w:rFonts w:ascii="宋体" w:hAnsi="宋体" w:cs="宋体" w:eastAsia="宋体"/>
          <w:sz w:val="24"/>
          <w:color w:val="000000"/>
        </w:rPr>
        <w:t>15</w:t>
      </w:r>
      <w:r>
        <w:rPr>
          <w:rFonts w:ascii="宋体" w:hAnsi="宋体" w:cs="宋体" w:eastAsia="宋体"/>
          <w:sz w:val="24"/>
          <w:color w:val="000000"/>
        </w:rPr>
        <w:t>个工作日</w:t>
      </w:r>
      <w:r>
        <w:rPr>
          <w:rFonts w:ascii="宋体" w:hAnsi="宋体" w:cs="宋体" w:eastAsia="宋体"/>
          <w:sz w:val="24"/>
          <w:color w:val="000000"/>
        </w:rPr>
        <w:t>，成交供应商应向采购人提交试运行记录，经采购人确认，由采购人提出的整改全部整改完毕视为试运行结束。</w:t>
      </w:r>
    </w:p>
    <w:p>
      <w:pPr>
        <w:pStyle w:val="null3"/>
        <w:ind w:firstLine="480"/>
        <w:jc w:val="both"/>
      </w:pPr>
      <w:r>
        <w:rPr>
          <w:rFonts w:ascii="宋体" w:hAnsi="宋体" w:cs="宋体" w:eastAsia="宋体"/>
          <w:sz w:val="24"/>
          <w:color w:val="000000"/>
        </w:rPr>
        <w:t>4.3最终验收</w:t>
      </w:r>
    </w:p>
    <w:p>
      <w:pPr>
        <w:pStyle w:val="null3"/>
        <w:ind w:firstLine="480"/>
        <w:jc w:val="both"/>
      </w:pPr>
      <w:r>
        <w:rPr>
          <w:rFonts w:ascii="宋体" w:hAnsi="宋体" w:cs="宋体" w:eastAsia="宋体"/>
          <w:sz w:val="24"/>
          <w:color w:val="000000"/>
        </w:rPr>
        <w:t>试运行结束后，成交供应商应向采购人提交自检记录及整改确认单，成交供应商可向采购人提出终验申请，采购人在收到成交供应商的验收申请后</w:t>
      </w:r>
      <w:r>
        <w:rPr>
          <w:rFonts w:ascii="宋体" w:hAnsi="宋体" w:cs="宋体" w:eastAsia="宋体"/>
          <w:sz w:val="24"/>
          <w:color w:val="000000"/>
        </w:rPr>
        <w:t>14日内，对项目进行终验工作。采购人将按照政府采购合同规定的技术、服务、安全标准组织对成交供应商履约情况进行验收，并出具最终验收合格报告。验收结果经双方确认后，双方代表必须按规定的验收交接单上的项目对照本合同填好验收结果并签名盖章。验收过程中，若发现货物质量有问题成交供应商应无条件于 7 天内更换，重新检测并调试清楚后重新提交验收申请。在此期间，成交供应商在采购人现场进行安装、调试、集成、试运行直至验收所发生的一切费用由成交供应商承担且已含在投标总价中。</w:t>
      </w:r>
    </w:p>
    <w:p>
      <w:pPr>
        <w:pStyle w:val="null3"/>
        <w:ind w:firstLine="480"/>
        <w:jc w:val="both"/>
      </w:pPr>
      <w:r>
        <w:rPr>
          <w:rFonts w:ascii="宋体" w:hAnsi="宋体" w:cs="宋体" w:eastAsia="宋体"/>
          <w:sz w:val="24"/>
          <w:color w:val="000000"/>
        </w:rPr>
        <w:t>5、质保期和售后服务要求</w:t>
      </w:r>
    </w:p>
    <w:p>
      <w:pPr>
        <w:pStyle w:val="null3"/>
        <w:ind w:firstLine="480"/>
        <w:jc w:val="both"/>
      </w:pPr>
      <w:r>
        <w:rPr>
          <w:rFonts w:ascii="宋体" w:hAnsi="宋体" w:cs="宋体" w:eastAsia="宋体"/>
          <w:sz w:val="24"/>
          <w:color w:val="000000"/>
        </w:rPr>
        <w:t>5.1成交供应商须按</w:t>
      </w:r>
      <w:r>
        <w:rPr>
          <w:rFonts w:ascii="宋体" w:hAnsi="宋体" w:cs="宋体" w:eastAsia="宋体"/>
          <w:sz w:val="24"/>
          <w:color w:val="000000"/>
        </w:rPr>
        <w:t>谈判文件</w:t>
      </w:r>
      <w:r>
        <w:rPr>
          <w:rFonts w:ascii="宋体" w:hAnsi="宋体" w:cs="宋体" w:eastAsia="宋体"/>
          <w:sz w:val="24"/>
          <w:color w:val="000000"/>
        </w:rPr>
        <w:t>的要求提供合格的产品，所有投标的产品包含软硬件（整机）等均提供终验合格之日起</w:t>
      </w:r>
      <w:r>
        <w:rPr>
          <w:rFonts w:ascii="宋体" w:hAnsi="宋体" w:cs="宋体" w:eastAsia="宋体"/>
          <w:sz w:val="24"/>
          <w:color w:val="000000"/>
        </w:rPr>
        <w:t>36个月原厂保修和软件升级服务（“技术和服务要求”中有特殊要求的按照“技术和服务要求”的要求执行），如有特征库之类需要升级，也应提供升级服务。保修期自终验合格之日起计算。保修期内，须按合同条款提供服务，非因操作不当造成要更换的零配件由成交供应商负责包修、包换。</w:t>
      </w:r>
    </w:p>
    <w:p>
      <w:pPr>
        <w:pStyle w:val="null3"/>
        <w:ind w:firstLine="480"/>
        <w:jc w:val="both"/>
      </w:pPr>
      <w:r>
        <w:rPr>
          <w:rFonts w:ascii="宋体" w:hAnsi="宋体" w:cs="宋体" w:eastAsia="宋体"/>
          <w:sz w:val="24"/>
          <w:color w:val="000000"/>
        </w:rPr>
        <w:t>5.2成交供应商在保修期内须提供上门维修服务，要求提供7*24小时响应，遇到故障24小时内到达现场，48小时内排除故障或提供备机服务。</w:t>
      </w:r>
    </w:p>
    <w:p>
      <w:pPr>
        <w:pStyle w:val="null3"/>
        <w:ind w:firstLine="480"/>
        <w:jc w:val="both"/>
      </w:pPr>
      <w:r>
        <w:rPr>
          <w:rFonts w:ascii="宋体" w:hAnsi="宋体" w:cs="宋体" w:eastAsia="宋体"/>
          <w:sz w:val="24"/>
          <w:color w:val="000000"/>
        </w:rPr>
        <w:t>5.3保修期满前1个月内成交供应商应负责对设备进行一次全面检查，如发现潜在问题，应负责排除，保证设备正常运行。</w:t>
      </w:r>
    </w:p>
    <w:p>
      <w:pPr>
        <w:pStyle w:val="null3"/>
        <w:ind w:firstLine="480"/>
        <w:jc w:val="both"/>
      </w:pPr>
      <w:r>
        <w:rPr>
          <w:rFonts w:ascii="宋体" w:hAnsi="宋体" w:cs="宋体" w:eastAsia="宋体"/>
          <w:sz w:val="24"/>
          <w:color w:val="000000"/>
        </w:rPr>
        <w:t>5.4保修期结束后，成交供应商应在设备使用地区指 定有维修能力的代 理机构对设备在必要时进行定期维护和修理，可合理收取维修成本费。</w:t>
      </w:r>
    </w:p>
    <w:p>
      <w:pPr>
        <w:pStyle w:val="null3"/>
        <w:ind w:firstLine="480"/>
        <w:jc w:val="both"/>
      </w:pPr>
      <w:r>
        <w:rPr>
          <w:rFonts w:ascii="宋体" w:hAnsi="宋体" w:cs="宋体" w:eastAsia="宋体"/>
          <w:sz w:val="24"/>
          <w:color w:val="000000"/>
        </w:rPr>
        <w:t>5.5各供应商可视自身能力在投标文件中提供更优、更合理的质保期和售后服务承诺。</w:t>
      </w:r>
    </w:p>
    <w:p>
      <w:pPr>
        <w:pStyle w:val="null3"/>
        <w:ind w:firstLine="480"/>
        <w:jc w:val="both"/>
      </w:pPr>
      <w:r>
        <w:rPr>
          <w:rFonts w:ascii="宋体" w:hAnsi="宋体" w:cs="宋体" w:eastAsia="宋体"/>
          <w:sz w:val="24"/>
          <w:color w:val="000000"/>
        </w:rPr>
        <w:t>6、违约责任</w:t>
      </w:r>
    </w:p>
    <w:p>
      <w:pPr>
        <w:pStyle w:val="null3"/>
        <w:ind w:firstLine="480"/>
        <w:jc w:val="both"/>
      </w:pPr>
      <w:r>
        <w:rPr>
          <w:rFonts w:ascii="宋体" w:hAnsi="宋体" w:cs="宋体" w:eastAsia="宋体"/>
          <w:sz w:val="24"/>
          <w:color w:val="000000"/>
        </w:rPr>
        <w:t>6.1因成交供应商原因造成采购合同无法按时签订，视为成交供应商违约，成交供应商违约对采购人造成的损失的，需另行支付相应的赔偿。</w:t>
      </w:r>
    </w:p>
    <w:p>
      <w:pPr>
        <w:pStyle w:val="null3"/>
        <w:ind w:firstLine="480"/>
        <w:jc w:val="both"/>
      </w:pPr>
      <w:r>
        <w:rPr>
          <w:rFonts w:ascii="宋体" w:hAnsi="宋体" w:cs="宋体" w:eastAsia="宋体"/>
          <w:sz w:val="24"/>
          <w:color w:val="000000"/>
        </w:rPr>
        <w:t>6.2在签定采购合同之后，成交供应商要求解除合同的，视为成交供应商违约，对采购人造成的损失的，成交供应商需支付相应的赔偿。</w:t>
      </w:r>
    </w:p>
    <w:p>
      <w:pPr>
        <w:pStyle w:val="null3"/>
        <w:ind w:firstLine="480"/>
        <w:jc w:val="both"/>
      </w:pPr>
      <w:r>
        <w:rPr>
          <w:rFonts w:ascii="宋体" w:hAnsi="宋体" w:cs="宋体" w:eastAsia="宋体"/>
          <w:sz w:val="24"/>
          <w:color w:val="000000"/>
        </w:rPr>
        <w:t>6.3因成交供应商原因发生重大质量事故，除依约承担赔偿责任外，还将按有关质量管理办法规定执行。同时，采购人有权保留更换成交供应商的权利，并报相关行政主管部门处罚。</w:t>
      </w:r>
    </w:p>
    <w:p>
      <w:pPr>
        <w:pStyle w:val="null3"/>
        <w:ind w:firstLine="480"/>
        <w:jc w:val="both"/>
      </w:pPr>
      <w:r>
        <w:rPr>
          <w:rFonts w:ascii="宋体" w:hAnsi="宋体" w:cs="宋体" w:eastAsia="宋体"/>
          <w:sz w:val="24"/>
          <w:color w:val="000000"/>
        </w:rPr>
        <w:t>6.4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both"/>
      </w:pPr>
      <w:r>
        <w:rPr>
          <w:rFonts w:ascii="宋体" w:hAnsi="宋体" w:cs="宋体" w:eastAsia="宋体"/>
          <w:sz w:val="24"/>
          <w:color w:val="000000"/>
        </w:rPr>
        <w:t>6.5在明确违约责任后，成交供应商应在接到书面通知书起七天内支付违约金、赔偿金等。</w:t>
      </w:r>
    </w:p>
    <w:p>
      <w:pPr>
        <w:pStyle w:val="null3"/>
        <w:ind w:firstLine="480"/>
        <w:jc w:val="both"/>
      </w:pPr>
      <w:r>
        <w:rPr>
          <w:rFonts w:ascii="宋体" w:hAnsi="宋体" w:cs="宋体" w:eastAsia="宋体"/>
          <w:sz w:val="24"/>
          <w:color w:val="000000"/>
        </w:rPr>
        <w:t>7、保密责任</w:t>
      </w:r>
    </w:p>
    <w:p>
      <w:pPr>
        <w:pStyle w:val="null3"/>
        <w:ind w:firstLine="480"/>
        <w:jc w:val="both"/>
      </w:pPr>
      <w:r>
        <w:rPr>
          <w:rFonts w:ascii="宋体" w:hAnsi="宋体" w:cs="宋体" w:eastAsia="宋体"/>
          <w:sz w:val="24"/>
          <w:color w:val="000000"/>
        </w:rPr>
        <w:t>7.1对于在采购和合同履行过程中所获悉的属于保密的内容，采购人、成交供应商双方均负有保密义务。</w:t>
      </w:r>
    </w:p>
    <w:p>
      <w:pPr>
        <w:pStyle w:val="null3"/>
        <w:ind w:firstLine="480"/>
        <w:jc w:val="both"/>
      </w:pPr>
      <w:r>
        <w:rPr>
          <w:rFonts w:ascii="宋体" w:hAnsi="宋体" w:cs="宋体" w:eastAsia="宋体"/>
          <w:sz w:val="24"/>
          <w:color w:val="000000"/>
        </w:rPr>
        <w:t>7.2违反保密义务责任：成交供应商未依法履行保密管理责任，存在严重泄密隐患的，采购人应当及时中止采购合同，并督促成交供应商整改；成交供应商整改后仍无法达到保密要求的，采购人可以依法终止合同，成交供应商应当支付本合同总价款的20%作为违约金；造成泄密的，依法追究直接负责的主管人员和其他直接责任人员的法律责任，如造成实际损失超过违约金的，采购人有权要求成交供应商赔偿超过部分。</w:t>
      </w:r>
    </w:p>
    <w:p>
      <w:pPr>
        <w:pStyle w:val="null3"/>
        <w:ind w:firstLine="480"/>
        <w:jc w:val="both"/>
      </w:pPr>
      <w:r>
        <w:rPr>
          <w:rFonts w:ascii="宋体" w:hAnsi="宋体" w:cs="宋体" w:eastAsia="宋体"/>
          <w:sz w:val="24"/>
          <w:color w:val="000000"/>
        </w:rPr>
        <w:t>8、知识产权</w:t>
      </w:r>
    </w:p>
    <w:p>
      <w:pPr>
        <w:pStyle w:val="null3"/>
        <w:ind w:firstLine="480"/>
        <w:jc w:val="both"/>
      </w:pPr>
      <w:r>
        <w:rPr>
          <w:rFonts w:ascii="宋体" w:hAnsi="宋体" w:cs="宋体" w:eastAsia="宋体"/>
          <w:sz w:val="24"/>
          <w:color w:val="000000"/>
        </w:rPr>
        <w:t>成交供应商须保障采购人在使用该货物或其任何一部分时不受到第三方关于侵犯专</w:t>
      </w:r>
      <w:r>
        <w:rPr>
          <w:rFonts w:ascii="宋体" w:hAnsi="宋体" w:cs="宋体" w:eastAsia="宋体"/>
          <w:sz w:val="24"/>
          <w:color w:val="000000"/>
        </w:rPr>
        <w:t>利权、商标权或工业设</w:t>
      </w:r>
      <w:r>
        <w:rPr>
          <w:rFonts w:ascii="宋体" w:hAnsi="宋体" w:cs="宋体" w:eastAsia="宋体"/>
          <w:sz w:val="24"/>
          <w:color w:val="000000"/>
        </w:rPr>
        <w:t>计权等知识产权的指控。如果任何第三方提出侵权指控与采购人无关，供应商须与第三方交涉并承担可能发生的责任与一切费用。如采购人因此而遭致损失的，供应商应赔偿该损失。</w:t>
      </w:r>
    </w:p>
    <w:p>
      <w:pPr>
        <w:pStyle w:val="null3"/>
        <w:ind w:firstLine="480"/>
        <w:jc w:val="both"/>
      </w:pPr>
      <w:r>
        <w:rPr>
          <w:rFonts w:ascii="宋体" w:hAnsi="宋体" w:cs="宋体" w:eastAsia="宋体"/>
          <w:sz w:val="24"/>
          <w:color w:val="000000"/>
        </w:rPr>
        <w:t>9、仲裁、诉讼条款</w:t>
      </w:r>
    </w:p>
    <w:p>
      <w:pPr>
        <w:pStyle w:val="null3"/>
        <w:ind w:firstLine="480"/>
        <w:jc w:val="both"/>
      </w:pPr>
      <w:r>
        <w:rPr>
          <w:rFonts w:ascii="宋体" w:hAnsi="宋体" w:cs="宋体" w:eastAsia="宋体"/>
          <w:sz w:val="24"/>
          <w:color w:val="000000"/>
        </w:rPr>
        <w:t>因采购或与采购合同有关的一切事项发生争议，由采购人和成交供应商双方友好协商解决。协商不成的，任何一方可向采购方所在地人民法院提起诉讼。</w:t>
      </w:r>
    </w:p>
    <w:p>
      <w:pPr>
        <w:pStyle w:val="null3"/>
        <w:ind w:firstLine="480"/>
        <w:jc w:val="left"/>
      </w:pPr>
      <w:r>
        <w:rPr>
          <w:rFonts w:ascii="宋体" w:hAnsi="宋体" w:cs="宋体" w:eastAsia="宋体"/>
          <w:sz w:val="24"/>
          <w:b/>
          <w:color w:val="E74C3C"/>
        </w:rPr>
        <w:t>注：</w:t>
      </w:r>
      <w:r>
        <w:rPr>
          <w:rFonts w:ascii="宋体" w:hAnsi="宋体" w:cs="宋体" w:eastAsia="宋体"/>
          <w:sz w:val="24"/>
          <w:b/>
          <w:color w:val="E74C3C"/>
        </w:rPr>
        <w:t>“三、商务要求”的全部内容均为“以“★”标示的内容”，即“均为不允许负偏离的实质性要求”。</w:t>
      </w:r>
    </w:p>
    <w:p>
      <w:pPr>
        <w:pStyle w:val="null3"/>
        <w:jc w:val="both"/>
        <w:outlineLvl w:val="2"/>
      </w:pPr>
      <w:r>
        <w:rPr>
          <w:sz w:val="28"/>
          <w:b/>
        </w:rPr>
        <w:t>四、其他事项</w:t>
      </w:r>
    </w:p>
    <w:p>
      <w:pPr>
        <w:pStyle w:val="null3"/>
        <w:jc w:val="left"/>
      </w:pPr>
      <w:r>
        <w:rPr/>
        <w:t>1、除谈判文件另有规定外，若出现有关法律、法规和规章有强制性规定但谈判文件未列明的情形，则供应商应按照有关法律、法规和规章强制性规定执行。 2、本谈判文件未明确的其它约定事项或条款，待采购人与成交人签订合同时，由双方协商订立。</w:t>
      </w:r>
    </w:p>
    <w:p>
      <w:pPr>
        <w:pStyle w:val="null3"/>
      </w:pPr>
      <w:r>
        <w:rPr/>
        <w:t xml:space="preserve"> </w:t>
        <w:br/>
        <w:br w:type="page"/>
      </w:r>
    </w:p>
    <w:p>
      <w:pPr>
        <w:pStyle w:val="null3"/>
        <w:jc w:val="center"/>
        <w:outlineLvl w:val="1"/>
      </w:pPr>
      <w:r>
        <w:rPr>
          <w:sz w:val="36"/>
          <w:b/>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1"/>
      </w:pPr>
      <w:r>
        <w:rPr>
          <w:sz w:val="36"/>
          <w:b/>
        </w:rPr>
        <w:t>福建省政府采购项目竞争性谈判</w:t>
      </w:r>
    </w:p>
    <w:p>
      <w:pPr>
        <w:pStyle w:val="null3"/>
        <w:jc w:val="center"/>
        <w:outlineLvl w:val="2"/>
      </w:pPr>
      <w:r>
        <w:rPr>
          <w:sz w:val="28"/>
          <w:b/>
        </w:rPr>
        <w:t>响应文件</w:t>
      </w:r>
    </w:p>
    <w:p>
      <w:pPr>
        <w:pStyle w:val="null3"/>
        <w:jc w:val="center"/>
        <w:outlineLvl w:val="2"/>
      </w:pPr>
      <w:r>
        <w:rPr>
          <w:sz w:val="28"/>
          <w:b/>
        </w:rPr>
        <w:t>（首次）</w:t>
      </w:r>
      <w:r>
        <w:br/>
      </w:r>
      <w:r>
        <w:br/>
      </w:r>
      <w:r>
        <w:br/>
      </w:r>
    </w:p>
    <w:p>
      <w:pPr>
        <w:pStyle w:val="null3"/>
        <w:jc w:val="center"/>
        <w:outlineLvl w:val="2"/>
      </w:pPr>
      <w:r>
        <w:rPr>
          <w:sz w:val="28"/>
          <w:b/>
        </w:rPr>
        <w:t>项目名称：</w:t>
      </w:r>
    </w:p>
    <w:p>
      <w:pPr>
        <w:pStyle w:val="null3"/>
        <w:jc w:val="center"/>
        <w:outlineLvl w:val="2"/>
      </w:pPr>
      <w:r>
        <w:rPr>
          <w:sz w:val="28"/>
          <w:b/>
        </w:rPr>
        <w:t>项目编号：</w:t>
      </w:r>
    </w:p>
    <w:p>
      <w:pPr>
        <w:pStyle w:val="null3"/>
        <w:jc w:val="center"/>
        <w:outlineLvl w:val="2"/>
      </w:pPr>
      <w:r>
        <w:rPr>
          <w:sz w:val="28"/>
          <w:b/>
        </w:rPr>
        <w:t>采购包:</w:t>
      </w:r>
      <w:r>
        <w:br/>
      </w:r>
      <w:r>
        <w:br/>
      </w:r>
      <w:r>
        <w:br/>
      </w:r>
    </w:p>
    <w:p>
      <w:pPr>
        <w:pStyle w:val="null3"/>
        <w:jc w:val="center"/>
        <w:outlineLvl w:val="2"/>
      </w:pPr>
      <w:r>
        <w:rPr>
          <w:sz w:val="28"/>
          <w:b/>
        </w:rPr>
        <w:t>供应商名称：</w:t>
      </w:r>
    </w:p>
    <w:p>
      <w:pPr>
        <w:pStyle w:val="null3"/>
        <w:jc w:val="center"/>
        <w:outlineLvl w:val="2"/>
      </w:pPr>
      <w:r>
        <w:rPr>
          <w:sz w:val="28"/>
          <w:b/>
        </w:rPr>
        <w:t>日 期：</w:t>
      </w:r>
    </w:p>
    <w:p>
      <w:pPr>
        <w:pStyle w:val="null3"/>
      </w:pPr>
      <w:r>
        <w:rPr/>
        <w:t xml:space="preserve"> </w:t>
        <w:br/>
        <w:br w:type="page"/>
      </w:r>
    </w:p>
    <w:p>
      <w:pPr>
        <w:pStyle w:val="null3"/>
        <w:jc w:val="center"/>
        <w:outlineLvl w:val="2"/>
      </w:pPr>
      <w:r>
        <w:rPr>
          <w:sz w:val="28"/>
          <w:b/>
        </w:rPr>
        <w:t>目录</w:t>
      </w:r>
    </w:p>
    <w:p>
      <w:pPr>
        <w:pStyle w:val="null3"/>
        <w:ind w:firstLine="480"/>
        <w:jc w:val="left"/>
      </w:pPr>
      <w:r>
        <w:rPr/>
        <w:t>附件1：谈判响应声明</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谈判响应声明</w:t>
      </w:r>
    </w:p>
    <w:p>
      <w:pPr>
        <w:pStyle w:val="null3"/>
        <w:ind w:firstLine="480"/>
        <w:jc w:val="left"/>
      </w:pPr>
      <w:r>
        <w:rPr/>
        <w:t>致：(采购人或采购代理机构)</w:t>
      </w:r>
    </w:p>
    <w:p>
      <w:pPr>
        <w:pStyle w:val="null3"/>
        <w:ind w:firstLine="480"/>
        <w:jc w:val="left"/>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 xml:space="preserve"> 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附件2 报价一览表</w:t>
      </w:r>
    </w:p>
    <w:p>
      <w:pPr>
        <w:pStyle w:val="null3"/>
        <w:ind w:firstLine="480"/>
        <w:jc w:val="left"/>
      </w:pPr>
      <w:r>
        <w:rPr/>
        <w:t>供应商名称：</w:t>
      </w:r>
      <w:r>
        <w:rPr>
          <w:u w:val="single"/>
        </w:rPr>
        <w:t>（全称加盖单位公章）</w:t>
      </w:r>
      <w:r>
        <w:rPr/>
        <w:t xml:space="preserve"> 项目编号∶</w:t>
      </w:r>
      <w:r>
        <w:rPr>
          <w:u w:val="single"/>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谈判保证金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（签字）</w:t>
      </w:r>
    </w:p>
    <w:p>
      <w:pPr>
        <w:pStyle w:val="null3"/>
      </w:pPr>
      <w:r>
        <w:rPr/>
        <w:t xml:space="preserve"> </w:t>
        <w:br/>
        <w:br w:type="page"/>
      </w:r>
    </w:p>
    <w:p>
      <w:pPr>
        <w:pStyle w:val="null3"/>
        <w:jc w:val="center"/>
        <w:outlineLvl w:val="2"/>
      </w:pPr>
      <w:r>
        <w:rPr>
          <w:sz w:val="28"/>
          <w:b/>
        </w:rPr>
        <w:t>附件2-1 详细报价书</w:t>
      </w:r>
    </w:p>
    <w:p>
      <w:pPr>
        <w:pStyle w:val="null3"/>
        <w:ind w:firstLine="480"/>
        <w:jc w:val="left"/>
      </w:pPr>
      <w:r>
        <w:rPr/>
        <w:t>说明：</w:t>
      </w:r>
    </w:p>
    <w:p>
      <w:pPr>
        <w:pStyle w:val="null3"/>
        <w:ind w:firstLine="480"/>
        <w:jc w:val="left"/>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 资格证明文件</w:t>
      </w:r>
    </w:p>
    <w:p>
      <w:pPr>
        <w:pStyle w:val="null3"/>
        <w:jc w:val="center"/>
        <w:outlineLvl w:val="2"/>
      </w:pPr>
      <w:r>
        <w:rPr>
          <w:sz w:val="28"/>
          <w:b/>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r>
        <w:rPr/>
        <w:t xml:space="preserve"> </w:t>
        <w:br/>
        <w:br w:type="page"/>
      </w:r>
    </w:p>
    <w:p>
      <w:pPr>
        <w:pStyle w:val="null3"/>
        <w:jc w:val="center"/>
        <w:outlineLvl w:val="2"/>
      </w:pPr>
      <w:r>
        <w:rPr>
          <w:sz w:val="28"/>
          <w:b/>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（）供应商提供谈判担保函的</w:t>
      </w:r>
    </w:p>
    <w:p>
      <w:pPr>
        <w:pStyle w:val="null3"/>
        <w:ind w:firstLine="480"/>
        <w:jc w:val="left"/>
      </w:pPr>
      <w:r>
        <w:rPr/>
        <w:t>现附上由财政部门认可的政府采购专业担保机构：</w:t>
      </w:r>
      <w:r>
        <w:rPr>
          <w:u w:val="single"/>
        </w:rPr>
        <w:t>（填写“担保机构全称”）</w:t>
      </w:r>
      <w:r>
        <w:rPr/>
        <w:t>出具的谈判担保函复印件，上述证明材料真实有效，否则我方负全部责任。</w:t>
      </w:r>
      <w:r>
        <w:br/>
      </w:r>
      <w:r>
        <w:br/>
      </w:r>
    </w:p>
    <w:p>
      <w:pPr>
        <w:pStyle w:val="null3"/>
        <w:ind w:firstLine="480"/>
        <w:jc w:val="left"/>
      </w:pPr>
      <w:r>
        <w:rPr/>
        <w:t>※注意事项：</w:t>
      </w:r>
    </w:p>
    <w:p>
      <w:pPr>
        <w:pStyle w:val="null3"/>
        <w:ind w:firstLine="480"/>
        <w:jc w:val="left"/>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b/>
        </w:rPr>
        <w:t>※无法按照本格式注意事项第2.1、2.2条规定提供财务报告复印件的供应商，应按照本格式注意事项的要求选择提供资信证明复印件或谈判担保函复印件。</w:t>
      </w:r>
    </w:p>
    <w:p>
      <w:pPr>
        <w:pStyle w:val="null3"/>
        <w:ind w:firstLine="480"/>
        <w:jc w:val="left"/>
      </w:pPr>
      <w:r>
        <w:rPr/>
        <w:t>3、“财政部门认可的政府采购专业担保机构”应符合《财政部关于开展政府采购信用担保试点工作方案》（财库[2011]124号）的规定。</w:t>
      </w:r>
    </w:p>
    <w:p>
      <w:pPr>
        <w:pStyle w:val="null3"/>
        <w:ind w:firstLine="480"/>
        <w:jc w:val="left"/>
      </w:pPr>
      <w:r>
        <w:rPr/>
        <w:t>4、供应商提供的相应证明材料复印件均应符合：内容完整、清晰、整洁，并由供应商加盖其单位公章。</w:t>
      </w:r>
    </w:p>
    <w:p>
      <w:pPr>
        <w:pStyle w:val="null3"/>
        <w:ind w:firstLine="480"/>
        <w:jc w:val="left"/>
      </w:pPr>
      <w:r>
        <w:rPr/>
        <w:t>5、对于接受联合体形式的磋商且供应商是联合体的，则联合体各成员都应当提交本资格证明文件。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附件3-8 具备履行合同所必需设备和专业技术能力证明材料</w:t>
      </w:r>
    </w:p>
    <w:p>
      <w:pPr>
        <w:pStyle w:val="null3"/>
        <w:jc w:val="center"/>
        <w:outlineLvl w:val="1"/>
      </w:pPr>
      <w:r>
        <w:rPr>
          <w:sz w:val="36"/>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pPr>
      <w:r>
        <w:rPr/>
        <w:t xml:space="preserve"> </w:t>
        <w:br/>
        <w:br w:type="page"/>
      </w:r>
    </w:p>
    <w:p>
      <w:pPr>
        <w:pStyle w:val="null3"/>
        <w:jc w:val="center"/>
        <w:outlineLvl w:val="2"/>
      </w:pPr>
      <w:r>
        <w:rPr>
          <w:sz w:val="28"/>
          <w:b/>
        </w:rPr>
        <w:t>附件3-13 其它资格证明文件</w:t>
      </w:r>
    </w:p>
    <w:p>
      <w:pPr>
        <w:pStyle w:val="null3"/>
        <w:jc w:val="center"/>
        <w:outlineLvl w:val="1"/>
      </w:pPr>
      <w:r>
        <w:rPr>
          <w:sz w:val="36"/>
          <w:b/>
        </w:rPr>
        <w:t>（若有）</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pPr>
      <w:r>
        <w:rPr/>
        <w:t xml:space="preserve"> </w:t>
        <w:br/>
        <w:br w:type="page"/>
      </w:r>
    </w:p>
    <w:p>
      <w:pPr>
        <w:pStyle w:val="null3"/>
        <w:jc w:val="center"/>
        <w:outlineLvl w:val="2"/>
      </w:pPr>
      <w:r>
        <w:rPr>
          <w:sz w:val="28"/>
          <w:b/>
        </w:rPr>
        <w:t>附件5：技术、服务和商务响应表</w:t>
      </w:r>
    </w:p>
    <w:p>
      <w:pPr>
        <w:pStyle w:val="null3"/>
        <w:jc w:val="center"/>
        <w:outlineLvl w:val="2"/>
      </w:pPr>
      <w:r>
        <w:rPr>
          <w:sz w:val="28"/>
          <w:b/>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2"/>
      </w:pPr>
      <w:r>
        <w:rPr>
          <w:sz w:val="28"/>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ind w:firstLine="480"/>
        <w:jc w:val="center"/>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center"/>
      </w:pPr>
      <w:r>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r>
        <w:rPr/>
        <w:t xml:space="preserve"> </w:t>
        <w:br/>
        <w:br w:type="page"/>
      </w:r>
    </w:p>
    <w:p>
      <w:pPr>
        <w:pStyle w:val="null3"/>
        <w:jc w:val="center"/>
        <w:outlineLvl w:val="2"/>
      </w:pPr>
      <w:r>
        <w:rPr>
          <w:sz w:val="28"/>
          <w:b/>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附件7-2优先类节能产品、环境标志产品价格扣除证明材料（若有）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本采购包内属于节能、环境标志产品的报价情况</w:t>
            </w:r>
          </w:p>
        </w:tc>
      </w:tr>
      <w:tr>
        <w:tc>
          <w:tcPr>
            <w:tcW w:type="dxa" w:w="831"/>
          </w:tcPr>
          <w:p>
            <w:pPr>
              <w:pStyle w:val="null3"/>
              <w:jc w:val="center"/>
            </w:pPr>
            <w:r>
              <w:rPr/>
              <w:t>采购包</w:t>
            </w:r>
          </w:p>
          <w:p>
            <w:pPr>
              <w:pStyle w:val="null3"/>
              <w:jc w:val="center"/>
            </w:pP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w:t>
            </w:r>
          </w:p>
        </w:tc>
        <w:tc>
          <w:tcPr>
            <w:tcW w:type="dxa" w:w="1661"/>
          </w:tcPr>
          <w:p>
            <w:pPr>
              <w:pStyle w:val="null3"/>
              <w:jc w:val="center"/>
            </w:pPr>
            <w:r>
              <w:rPr/>
              <w:t>数量</w:t>
            </w:r>
          </w:p>
        </w:tc>
        <w:tc>
          <w:tcPr>
            <w:tcW w:type="dxa" w:w="831"/>
          </w:tcPr>
          <w:p>
            <w:pPr>
              <w:pStyle w:val="null3"/>
              <w:jc w:val="center"/>
            </w:pPr>
            <w:r>
              <w:rPr/>
              <w:t>最后报价总价</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vMerge/>
          </w:tcPr>
          <w:p/>
        </w:tc>
        <w:tc>
          <w:tcPr>
            <w:tcW w:type="dxa" w:w="831"/>
          </w:tcPr>
          <w:p>
            <w:pPr>
              <w:pStyle w:val="null3"/>
              <w:jc w:val="center"/>
            </w:pPr>
            <w:r>
              <w:rPr/>
              <w:t>...</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tcPr>
          <w:p>
            <w:pPr>
              <w:pStyle w:val="null3"/>
              <w:jc w:val="center"/>
            </w:pPr>
            <w:r>
              <w:rPr/>
              <w:t>报价</w:t>
            </w:r>
          </w:p>
        </w:tc>
        <w:tc>
          <w:tcPr>
            <w:tcW w:type="dxa" w:w="7476"/>
            <w:gridSpan w:val="6"/>
          </w:tcPr>
          <w:p>
            <w:pPr>
              <w:pStyle w:val="null3"/>
              <w:jc w:val="left"/>
            </w:pPr>
            <w:r>
              <w:rPr/>
              <w:t>a.采购包内属于节能、环境标志产品的报价总金额：</w:t>
            </w:r>
            <w:r>
              <w:rPr>
                <w:u w:val="single"/>
              </w:rPr>
              <w:t xml:space="preserve">    </w:t>
            </w:r>
            <w:r>
              <w:rPr/>
              <w:t>。</w:t>
            </w:r>
          </w:p>
        </w:tc>
      </w:tr>
    </w:tbl>
    <w:p>
      <w:pPr>
        <w:pStyle w:val="null3"/>
        <w:ind w:firstLine="480"/>
        <w:jc w:val="left"/>
      </w:pPr>
      <w:r>
        <w:rPr/>
        <w:t>※注意：</w:t>
      </w:r>
    </w:p>
    <w:p>
      <w:pPr>
        <w:pStyle w:val="null3"/>
        <w:ind w:firstLine="480"/>
        <w:jc w:val="left"/>
      </w:pPr>
      <w:r>
        <w:rPr/>
        <w:t>1、对“节能、环境标志产品”计算价格扣除时，只依据响应文件提交的材料。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3.3供应商应按照谈判文件上表要求认真统计、计算。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