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仿宋_GB2312" w:hAnsi="仿宋_GB2312" w:eastAsia="仿宋_GB2312" w:cs="仿宋_GB2312"/>
          <w:b/>
          <w:sz w:val="52"/>
          <w:szCs w:val="52"/>
        </w:rPr>
      </w:pPr>
    </w:p>
    <w:p>
      <w:pPr>
        <w:spacing w:line="360" w:lineRule="auto"/>
        <w:jc w:val="center"/>
        <w:rPr>
          <w:rFonts w:ascii="仿宋_GB2312" w:hAnsi="仿宋_GB2312" w:eastAsia="仿宋_GB2312" w:cs="仿宋_GB2312"/>
          <w:b/>
          <w:sz w:val="52"/>
          <w:szCs w:val="52"/>
        </w:rPr>
      </w:pPr>
    </w:p>
    <w:p>
      <w:pPr>
        <w:spacing w:line="360" w:lineRule="auto"/>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jc w:val="center"/>
        <w:rPr>
          <w:rFonts w:hint="eastAsia" w:ascii="仿宋_GB2312" w:hAnsi="仿宋_GB2312" w:eastAsia="仿宋_GB2312" w:cs="仿宋_GB2312"/>
          <w:b/>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both"/>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360" w:lineRule="auto"/>
        <w:jc w:val="center"/>
        <w:rPr>
          <w:rFonts w:hint="eastAsia" w:ascii="仿宋_GB2312" w:hAnsi="仿宋_GB2312" w:eastAsia="仿宋_GB2312" w:cs="仿宋_GB2312"/>
          <w:b/>
          <w:sz w:val="36"/>
          <w:szCs w:val="36"/>
        </w:rPr>
      </w:pPr>
    </w:p>
    <w:p>
      <w:pPr>
        <w:spacing w:line="360" w:lineRule="auto"/>
        <w:ind w:left="2878" w:leftChars="342" w:hanging="2160" w:hangingChars="60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项目名称：盖州市初中学业水平考试外语听力口语测试及教学系统采购项目</w:t>
      </w:r>
    </w:p>
    <w:p>
      <w:pPr>
        <w:spacing w:line="360" w:lineRule="auto"/>
        <w:ind w:left="2878" w:leftChars="342" w:hanging="2160" w:hangingChars="60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项目编号：JH24-210881-00053</w:t>
      </w:r>
    </w:p>
    <w:p>
      <w:pPr>
        <w:spacing w:line="360" w:lineRule="auto"/>
        <w:ind w:firstLine="720" w:firstLineChars="20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编制单位：盖州市财政事务中心</w:t>
      </w: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ind w:left="0" w:leftChars="0" w:firstLine="0" w:firstLineChars="0"/>
        <w:rPr>
          <w:rFonts w:hint="eastAsia"/>
        </w:rPr>
        <w:sectPr>
          <w:footerReference r:id="rId3" w:type="default"/>
          <w:pgSz w:w="11906" w:h="16838"/>
          <w:pgMar w:top="1440" w:right="1080" w:bottom="1440" w:left="1080" w:header="851" w:footer="992" w:gutter="0"/>
          <w:cols w:space="720" w:num="1"/>
          <w:docGrid w:type="linesAndChars" w:linePitch="312" w:charSpace="0"/>
        </w:sectPr>
      </w:pPr>
    </w:p>
    <w:p>
      <w:pPr>
        <w:spacing w:line="480" w:lineRule="auto"/>
        <w:jc w:val="center"/>
      </w:pPr>
    </w:p>
    <w:p>
      <w:pPr>
        <w:spacing w:line="480" w:lineRule="auto"/>
        <w:jc w:val="center"/>
        <w:rPr>
          <w:rFonts w:hint="eastAsia" w:ascii="仿宋_GB2312" w:hAnsi="仿宋_GB2312" w:eastAsia="仿宋_GB2312" w:cs="仿宋_GB2312"/>
          <w:b/>
          <w:bCs/>
          <w:sz w:val="44"/>
          <w:szCs w:val="44"/>
        </w:rPr>
      </w:pPr>
      <w:bookmarkStart w:id="0" w:name="_Toc1124_WPSOffice_Level1"/>
      <w:bookmarkStart w:id="1" w:name="_Toc7381"/>
      <w:r>
        <w:rPr>
          <w:rFonts w:hint="eastAsia" w:ascii="仿宋_GB2312" w:hAnsi="仿宋_GB2312" w:eastAsia="仿宋_GB2312" w:cs="仿宋_GB2312"/>
          <w:b/>
          <w:bCs/>
          <w:sz w:val="44"/>
          <w:szCs w:val="44"/>
        </w:rPr>
        <w:t>目  录</w:t>
      </w:r>
    </w:p>
    <w:p>
      <w:pPr>
        <w:spacing w:line="480" w:lineRule="auto"/>
        <w:jc w:val="center"/>
        <w:rPr>
          <w:rFonts w:hint="eastAsia" w:ascii="仿宋_GB2312" w:hAnsi="仿宋_GB2312" w:eastAsia="仿宋_GB2312" w:cs="仿宋_GB2312"/>
          <w:b/>
          <w:bCs/>
          <w:sz w:val="44"/>
          <w:szCs w:val="44"/>
        </w:rPr>
      </w:pPr>
    </w:p>
    <w:p>
      <w:pPr>
        <w:pStyle w:val="9"/>
        <w:tabs>
          <w:tab w:val="right" w:leader="dot" w:pos="8306"/>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TOC \o "1-1" \h \u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_Toc7380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招标公告</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_Toc7380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1</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9"/>
        <w:tabs>
          <w:tab w:val="right" w:leader="dot" w:pos="8306"/>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_Toc30265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第一章 投标人须知</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_Toc30265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4</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9"/>
        <w:tabs>
          <w:tab w:val="right" w:leader="dot" w:pos="8306"/>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_Toc7908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第二章 投标文件内容及格式</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_Toc7908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19</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9"/>
        <w:tabs>
          <w:tab w:val="right" w:leader="dot" w:pos="8306"/>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_Toc7298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第三章 货物需求</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_Toc7298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41</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9"/>
        <w:tabs>
          <w:tab w:val="right" w:leader="dot" w:pos="8306"/>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_Toc27579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第四章 评标方法</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_Toc27579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42</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9"/>
        <w:tabs>
          <w:tab w:val="right" w:leader="dot" w:pos="8306"/>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_Toc22790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第五章 政府采购合同条款及格式</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_Toc22790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50</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9"/>
        <w:tabs>
          <w:tab w:val="right" w:leader="dot" w:pos="8306"/>
        </w:tabs>
        <w:spacing w:line="480" w:lineRule="auto"/>
        <w:rPr>
          <w:rFonts w:ascii="仿宋_GB2312" w:hAnsi="仿宋_GB2312" w:eastAsia="仿宋_GB2312" w:cs="仿宋_GB2312"/>
        </w:rPr>
        <w:sectPr>
          <w:footerReference r:id="rId4" w:type="default"/>
          <w:pgSz w:w="11906" w:h="16838"/>
          <w:pgMar w:top="1440" w:right="1800" w:bottom="1440" w:left="1800" w:header="851" w:footer="992" w:gutter="0"/>
          <w:pgNumType w:start="1"/>
          <w:cols w:space="720" w:num="1"/>
          <w:docGrid w:type="linesAndChars" w:linePitch="312" w:charSpace="0"/>
        </w:sectPr>
      </w:pPr>
      <w:r>
        <w:rPr>
          <w:rFonts w:hint="eastAsia" w:ascii="仿宋_GB2312" w:hAnsi="仿宋_GB2312" w:eastAsia="仿宋_GB2312" w:cs="仿宋_GB2312"/>
          <w:b/>
          <w:bCs/>
          <w:sz w:val="24"/>
        </w:rPr>
        <w:fldChar w:fldCharType="end"/>
      </w:r>
    </w:p>
    <w:bookmarkEnd w:id="0"/>
    <w:bookmarkEnd w:id="1"/>
    <w:p>
      <w:pPr>
        <w:spacing w:line="360" w:lineRule="auto"/>
        <w:ind w:left="3718" w:leftChars="342" w:hanging="3000" w:hangingChars="1000"/>
        <w:rPr>
          <w:rFonts w:hint="eastAsia" w:ascii="仿宋" w:hAnsi="仿宋" w:cs="Times New Roman"/>
          <w:sz w:val="30"/>
          <w:szCs w:val="30"/>
        </w:rPr>
      </w:pPr>
      <w:bookmarkStart w:id="2" w:name="_Toc28359001"/>
      <w:bookmarkStart w:id="3" w:name="_Toc7380"/>
      <w:bookmarkStart w:id="4" w:name="_Toc35393789"/>
      <w:bookmarkStart w:id="5" w:name="_Toc26518_WPSOffice_Level1"/>
      <w:bookmarkStart w:id="6" w:name="_Toc9614"/>
      <w:r>
        <w:rPr>
          <w:rFonts w:hint="eastAsia" w:ascii="仿宋" w:hAnsi="仿宋" w:cs="Times New Roman"/>
          <w:sz w:val="30"/>
          <w:szCs w:val="30"/>
        </w:rPr>
        <w:t>盖州市初中学业水平考试外语听力口语测试及教学系统采购项目</w:t>
      </w:r>
    </w:p>
    <w:p>
      <w:pPr>
        <w:spacing w:line="360" w:lineRule="auto"/>
        <w:ind w:left="3700" w:leftChars="1762" w:firstLine="0" w:firstLineChars="0"/>
        <w:rPr>
          <w:rFonts w:hint="eastAsia" w:ascii="仿宋" w:hAnsi="仿宋"/>
          <w:sz w:val="32"/>
          <w:szCs w:val="32"/>
        </w:rPr>
      </w:pPr>
      <w:r>
        <w:rPr>
          <w:rFonts w:hint="eastAsia" w:ascii="仿宋" w:hAnsi="仿宋"/>
          <w:sz w:val="30"/>
          <w:szCs w:val="30"/>
        </w:rPr>
        <w:t>招标公告</w:t>
      </w:r>
      <w:bookmarkEnd w:id="2"/>
      <w:bookmarkEnd w:id="3"/>
      <w:bookmarkEnd w:id="4"/>
    </w:p>
    <w:p>
      <w:pPr>
        <w:pBdr>
          <w:top w:val="single" w:color="auto" w:sz="4" w:space="1"/>
          <w:left w:val="single" w:color="auto" w:sz="4" w:space="4"/>
          <w:bottom w:val="single" w:color="auto" w:sz="4" w:space="1"/>
          <w:right w:val="single" w:color="auto" w:sz="4" w:space="4"/>
        </w:pBdr>
        <w:spacing w:line="360" w:lineRule="auto"/>
        <w:rPr>
          <w:rFonts w:hint="eastAsia" w:ascii="仿宋" w:hAnsi="仿宋"/>
          <w:szCs w:val="21"/>
        </w:rPr>
      </w:pPr>
      <w:r>
        <w:rPr>
          <w:rFonts w:hint="eastAsia" w:ascii="仿宋" w:hAnsi="仿宋"/>
          <w:szCs w:val="21"/>
        </w:rPr>
        <w:t>项目概况</w:t>
      </w:r>
    </w:p>
    <w:p>
      <w:pPr>
        <w:pBdr>
          <w:top w:val="single" w:color="auto" w:sz="4" w:space="1"/>
          <w:left w:val="single" w:color="auto" w:sz="4" w:space="4"/>
          <w:bottom w:val="single" w:color="auto" w:sz="4" w:space="1"/>
          <w:right w:val="single" w:color="auto" w:sz="4" w:space="4"/>
        </w:pBdr>
        <w:spacing w:line="360" w:lineRule="auto"/>
        <w:rPr>
          <w:rFonts w:ascii="仿宋" w:hAnsi="仿宋" w:cs="宋体"/>
          <w:bCs/>
          <w:szCs w:val="21"/>
        </w:rPr>
      </w:pPr>
      <w:r>
        <w:rPr>
          <w:rFonts w:hint="eastAsia" w:ascii="仿宋" w:hAnsi="仿宋" w:cs="Times New Roman"/>
          <w:szCs w:val="21"/>
        </w:rPr>
        <w:t>盖州市初中学业水平考试外语听力口语测试及教学系统采购项目</w:t>
      </w:r>
      <w:r>
        <w:rPr>
          <w:rFonts w:hint="eastAsia" w:ascii="仿宋" w:hAnsi="仿宋"/>
          <w:color w:val="FF0000"/>
          <w:szCs w:val="21"/>
        </w:rPr>
        <w:t>（项目编号</w:t>
      </w:r>
      <w:r>
        <w:rPr>
          <w:rFonts w:hint="eastAsia" w:ascii="仿宋" w:hAnsi="仿宋" w:cs="Times New Roman"/>
          <w:color w:val="FF0000"/>
          <w:szCs w:val="21"/>
        </w:rPr>
        <w:t>：JH24-210881-00053）</w:t>
      </w:r>
      <w:r>
        <w:rPr>
          <w:rFonts w:hint="eastAsia" w:ascii="仿宋" w:hAnsi="仿宋"/>
          <w:szCs w:val="21"/>
        </w:rPr>
        <w:t>招标项目的潜在供应商应在辽宁政府采购网获取招标文件，并于</w:t>
      </w:r>
      <w:r>
        <w:rPr>
          <w:rFonts w:hint="eastAsia" w:ascii="仿宋" w:hAnsi="仿宋"/>
          <w:color w:val="FF0000"/>
          <w:szCs w:val="21"/>
          <w:u w:val="single"/>
        </w:rPr>
        <w:t>2024</w:t>
      </w:r>
      <w:r>
        <w:rPr>
          <w:rFonts w:hint="eastAsia" w:ascii="仿宋" w:hAnsi="仿宋"/>
          <w:bCs/>
          <w:color w:val="FF0000"/>
          <w:szCs w:val="21"/>
          <w:u w:val="single"/>
        </w:rPr>
        <w:t>年2月</w:t>
      </w:r>
      <w:r>
        <w:rPr>
          <w:rFonts w:hint="eastAsia" w:ascii="仿宋" w:hAnsi="仿宋"/>
          <w:bCs/>
          <w:color w:val="FF0000"/>
          <w:szCs w:val="21"/>
          <w:u w:val="single"/>
          <w:lang w:val="en-US" w:eastAsia="zh-CN"/>
        </w:rPr>
        <w:t xml:space="preserve"> 27 </w:t>
      </w:r>
      <w:r>
        <w:rPr>
          <w:rFonts w:hint="eastAsia" w:ascii="仿宋" w:hAnsi="仿宋"/>
          <w:bCs/>
          <w:color w:val="FF0000"/>
          <w:szCs w:val="21"/>
          <w:u w:val="single"/>
        </w:rPr>
        <w:t>日9时30分</w:t>
      </w:r>
      <w:r>
        <w:rPr>
          <w:rFonts w:hint="eastAsia" w:ascii="仿宋" w:hAnsi="仿宋"/>
          <w:bCs/>
          <w:szCs w:val="21"/>
        </w:rPr>
        <w:t>（北京时间）前递交投标</w:t>
      </w:r>
      <w:r>
        <w:rPr>
          <w:rFonts w:ascii="仿宋" w:hAnsi="仿宋"/>
          <w:bCs/>
          <w:szCs w:val="21"/>
        </w:rPr>
        <w:t>文件</w:t>
      </w:r>
      <w:r>
        <w:rPr>
          <w:rFonts w:hint="eastAsia" w:ascii="仿宋" w:hAnsi="仿宋"/>
          <w:szCs w:val="21"/>
        </w:rPr>
        <w:t>。</w:t>
      </w:r>
      <w:bookmarkStart w:id="7" w:name="_Hlk24379207"/>
    </w:p>
    <w:p>
      <w:pPr>
        <w:spacing w:line="360" w:lineRule="auto"/>
        <w:ind w:firstLine="420" w:firstLineChars="200"/>
        <w:rPr>
          <w:rFonts w:hint="eastAsia" w:ascii="仿宋" w:hAnsi="仿宋"/>
          <w:szCs w:val="21"/>
        </w:rPr>
      </w:pPr>
    </w:p>
    <w:p>
      <w:pPr>
        <w:spacing w:line="360" w:lineRule="auto"/>
        <w:outlineLvl w:val="0"/>
        <w:rPr>
          <w:rFonts w:hint="eastAsia" w:ascii="仿宋" w:hAnsi="仿宋"/>
          <w:szCs w:val="21"/>
        </w:rPr>
      </w:pPr>
      <w:bookmarkStart w:id="8" w:name="_Toc23653"/>
      <w:r>
        <w:rPr>
          <w:rFonts w:hint="eastAsia" w:ascii="仿宋" w:hAnsi="仿宋"/>
          <w:szCs w:val="21"/>
        </w:rPr>
        <w:t>一、项目基本情况</w:t>
      </w:r>
      <w:bookmarkEnd w:id="8"/>
    </w:p>
    <w:p>
      <w:pPr>
        <w:spacing w:line="360" w:lineRule="auto"/>
        <w:ind w:firstLine="420" w:firstLineChars="200"/>
        <w:rPr>
          <w:rFonts w:hint="eastAsia" w:ascii="仿宋" w:hAnsi="仿宋" w:cs="Times New Roman"/>
          <w:szCs w:val="21"/>
        </w:rPr>
      </w:pPr>
      <w:r>
        <w:rPr>
          <w:rFonts w:hint="eastAsia" w:ascii="仿宋" w:hAnsi="仿宋"/>
          <w:szCs w:val="21"/>
        </w:rPr>
        <w:t>项目编</w:t>
      </w:r>
      <w:r>
        <w:rPr>
          <w:rFonts w:hint="eastAsia" w:ascii="仿宋" w:hAnsi="仿宋" w:cs="Times New Roman"/>
          <w:szCs w:val="21"/>
        </w:rPr>
        <w:t>号：JH24-210881-00053</w:t>
      </w:r>
    </w:p>
    <w:p>
      <w:pPr>
        <w:spacing w:line="360" w:lineRule="auto"/>
        <w:ind w:firstLine="420" w:firstLineChars="200"/>
        <w:rPr>
          <w:rFonts w:hint="eastAsia" w:ascii="仿宋" w:hAnsi="仿宋" w:cs="Times New Roman"/>
          <w:szCs w:val="21"/>
        </w:rPr>
      </w:pPr>
      <w:r>
        <w:rPr>
          <w:rFonts w:hint="eastAsia" w:ascii="仿宋" w:hAnsi="仿宋" w:cs="Times New Roman"/>
          <w:szCs w:val="21"/>
        </w:rPr>
        <w:t>项目名称：</w:t>
      </w:r>
      <w:bookmarkEnd w:id="7"/>
      <w:r>
        <w:rPr>
          <w:rFonts w:hint="eastAsia" w:ascii="仿宋" w:hAnsi="仿宋" w:cs="Times New Roman"/>
          <w:szCs w:val="21"/>
        </w:rPr>
        <w:t>盖州市初中学业水平考试外语听力口语测试及教学系统采购项目</w:t>
      </w:r>
    </w:p>
    <w:p>
      <w:pPr>
        <w:spacing w:line="360" w:lineRule="auto"/>
        <w:ind w:firstLine="420" w:firstLineChars="200"/>
        <w:rPr>
          <w:rFonts w:hint="eastAsia" w:ascii="仿宋" w:hAnsi="仿宋" w:cs="Times New Roman"/>
          <w:szCs w:val="21"/>
          <w:lang w:val="en-US" w:eastAsia="zh-CN"/>
        </w:rPr>
      </w:pPr>
      <w:r>
        <w:rPr>
          <w:rFonts w:hint="eastAsia" w:ascii="仿宋" w:hAnsi="仿宋" w:cs="Times New Roman"/>
          <w:szCs w:val="21"/>
          <w:lang w:eastAsia="zh-CN"/>
        </w:rPr>
        <w:t>包组编号</w:t>
      </w:r>
      <w:r>
        <w:rPr>
          <w:rFonts w:hint="eastAsia" w:ascii="仿宋" w:hAnsi="仿宋" w:cs="Times New Roman"/>
          <w:szCs w:val="21"/>
          <w:lang w:val="en-US" w:eastAsia="zh-CN"/>
        </w:rPr>
        <w:t>: 001</w:t>
      </w:r>
    </w:p>
    <w:p>
      <w:pPr>
        <w:spacing w:line="360" w:lineRule="auto"/>
        <w:ind w:firstLine="420" w:firstLineChars="200"/>
        <w:rPr>
          <w:rFonts w:hint="eastAsia" w:ascii="仿宋" w:hAnsi="仿宋" w:cs="Times New Roman"/>
          <w:szCs w:val="21"/>
          <w:lang w:val="en-US" w:eastAsia="zh-CN"/>
        </w:rPr>
      </w:pPr>
      <w:r>
        <w:rPr>
          <w:rFonts w:hint="eastAsia" w:ascii="仿宋" w:hAnsi="仿宋" w:cs="Times New Roman"/>
          <w:szCs w:val="21"/>
        </w:rPr>
        <w:t>预算金额：</w:t>
      </w:r>
      <w:r>
        <w:rPr>
          <w:rFonts w:hint="eastAsia" w:ascii="仿宋" w:hAnsi="仿宋" w:cs="Times New Roman"/>
          <w:szCs w:val="21"/>
          <w:lang w:val="en-US" w:eastAsia="zh-CN"/>
        </w:rPr>
        <w:t>4934542.02元</w:t>
      </w:r>
    </w:p>
    <w:p>
      <w:pPr>
        <w:spacing w:line="360" w:lineRule="auto"/>
        <w:ind w:firstLine="420" w:firstLineChars="200"/>
        <w:rPr>
          <w:rFonts w:hint="eastAsia" w:ascii="仿宋" w:hAnsi="仿宋" w:cs="Times New Roman"/>
          <w:szCs w:val="21"/>
          <w:lang w:val="en-US" w:eastAsia="zh-CN"/>
        </w:rPr>
      </w:pPr>
      <w:r>
        <w:rPr>
          <w:rFonts w:hint="eastAsia" w:ascii="仿宋" w:hAnsi="仿宋" w:cs="Times New Roman"/>
          <w:szCs w:val="21"/>
        </w:rPr>
        <w:t>最高限价：</w:t>
      </w:r>
      <w:r>
        <w:rPr>
          <w:rFonts w:hint="eastAsia" w:ascii="仿宋" w:hAnsi="仿宋" w:cs="Times New Roman"/>
          <w:szCs w:val="21"/>
          <w:lang w:val="en-US" w:eastAsia="zh-CN"/>
        </w:rPr>
        <w:t>4934542.02元</w:t>
      </w:r>
    </w:p>
    <w:p>
      <w:pPr>
        <w:spacing w:line="360" w:lineRule="auto"/>
        <w:ind w:firstLine="420" w:firstLineChars="200"/>
        <w:rPr>
          <w:rFonts w:hint="eastAsia" w:ascii="仿宋" w:hAnsi="仿宋" w:cs="Times New Roman"/>
          <w:szCs w:val="21"/>
        </w:rPr>
      </w:pPr>
      <w:r>
        <w:rPr>
          <w:rFonts w:hint="eastAsia" w:ascii="仿宋" w:hAnsi="仿宋" w:cs="Times New Roman"/>
          <w:szCs w:val="21"/>
        </w:rPr>
        <w:t>采购需求：盖州市初中学业水平考试外语听力口语测试</w:t>
      </w:r>
      <w:r>
        <w:rPr>
          <w:rFonts w:hint="eastAsia" w:ascii="仿宋" w:hAnsi="仿宋" w:cs="Times New Roman"/>
          <w:szCs w:val="21"/>
          <w:lang w:eastAsia="zh-CN"/>
        </w:rPr>
        <w:t>硬件设备</w:t>
      </w:r>
      <w:r>
        <w:rPr>
          <w:rFonts w:hint="eastAsia" w:ascii="仿宋" w:hAnsi="仿宋" w:cs="Times New Roman"/>
          <w:szCs w:val="21"/>
        </w:rPr>
        <w:t>采购</w:t>
      </w:r>
    </w:p>
    <w:p>
      <w:pPr>
        <w:spacing w:line="360" w:lineRule="auto"/>
        <w:ind w:firstLine="420" w:firstLineChars="200"/>
        <w:rPr>
          <w:rFonts w:ascii="仿宋" w:hAnsi="仿宋"/>
          <w:color w:val="FF0000"/>
          <w:szCs w:val="21"/>
        </w:rPr>
      </w:pPr>
      <w:r>
        <w:rPr>
          <w:rFonts w:hint="eastAsia" w:ascii="仿宋" w:hAnsi="仿宋"/>
          <w:szCs w:val="21"/>
        </w:rPr>
        <w:t>合同履行期限：签订合同后</w:t>
      </w:r>
      <w:r>
        <w:rPr>
          <w:rFonts w:hint="eastAsia" w:ascii="仿宋" w:hAnsi="仿宋"/>
          <w:szCs w:val="21"/>
          <w:lang w:val="en-US" w:eastAsia="zh-CN"/>
        </w:rPr>
        <w:t>6</w:t>
      </w:r>
      <w:r>
        <w:rPr>
          <w:rFonts w:hint="eastAsia" w:ascii="仿宋" w:hAnsi="仿宋"/>
          <w:szCs w:val="21"/>
        </w:rPr>
        <w:t>0日内。</w:t>
      </w:r>
      <w:r>
        <w:rPr>
          <w:rFonts w:ascii="仿宋" w:hAnsi="仿宋"/>
          <w:szCs w:val="21"/>
        </w:rPr>
        <w:t xml:space="preserve"> </w:t>
      </w:r>
    </w:p>
    <w:p>
      <w:pPr>
        <w:spacing w:line="360" w:lineRule="auto"/>
        <w:ind w:firstLine="420" w:firstLineChars="200"/>
        <w:rPr>
          <w:rFonts w:ascii="仿宋" w:hAnsi="仿宋"/>
          <w:szCs w:val="21"/>
        </w:rPr>
      </w:pPr>
      <w:r>
        <w:rPr>
          <w:rFonts w:hint="eastAsia" w:ascii="仿宋" w:hAnsi="仿宋"/>
          <w:szCs w:val="21"/>
        </w:rPr>
        <w:t>需落实的政府采购政策内容：中小微企业（含监狱企业）的相关规定；促进残疾人就业政府采购政策的相关规定；节能产品、环境标志产品的相关规定</w:t>
      </w:r>
    </w:p>
    <w:p>
      <w:pPr>
        <w:spacing w:line="360" w:lineRule="auto"/>
        <w:ind w:firstLine="420" w:firstLineChars="200"/>
        <w:rPr>
          <w:rFonts w:ascii="仿宋" w:hAnsi="仿宋"/>
          <w:iCs/>
          <w:color w:val="FF0000"/>
          <w:szCs w:val="21"/>
        </w:rPr>
      </w:pPr>
      <w:r>
        <w:rPr>
          <w:rFonts w:hint="eastAsia" w:ascii="仿宋" w:hAnsi="仿宋"/>
          <w:szCs w:val="21"/>
        </w:rPr>
        <w:t>本项目</w:t>
      </w:r>
      <w:r>
        <w:rPr>
          <w:rFonts w:hint="eastAsia" w:ascii="仿宋" w:hAnsi="仿宋"/>
          <w:i/>
          <w:iCs/>
          <w:szCs w:val="21"/>
        </w:rPr>
        <w:t>（是</w:t>
      </w:r>
      <w:r>
        <w:rPr>
          <w:rFonts w:ascii="仿宋" w:hAnsi="仿宋"/>
          <w:i/>
          <w:iCs/>
          <w:szCs w:val="21"/>
        </w:rPr>
        <w:t>/否</w:t>
      </w:r>
      <w:r>
        <w:rPr>
          <w:rFonts w:hint="eastAsia" w:ascii="仿宋" w:hAnsi="仿宋"/>
          <w:i/>
          <w:iCs/>
          <w:szCs w:val="21"/>
        </w:rPr>
        <w:t>）</w:t>
      </w:r>
      <w:r>
        <w:rPr>
          <w:rFonts w:hint="eastAsia" w:ascii="仿宋" w:hAnsi="仿宋"/>
          <w:szCs w:val="21"/>
        </w:rPr>
        <w:t>接受联合体投标:</w:t>
      </w:r>
      <w:r>
        <w:rPr>
          <w:rFonts w:ascii="仿宋" w:hAnsi="仿宋"/>
          <w:iCs/>
          <w:color w:val="FF0000"/>
          <w:szCs w:val="21"/>
        </w:rPr>
        <w:t>否</w:t>
      </w:r>
    </w:p>
    <w:p>
      <w:pPr>
        <w:spacing w:line="360" w:lineRule="auto"/>
        <w:ind w:firstLine="420" w:firstLineChars="200"/>
        <w:rPr>
          <w:rFonts w:hint="eastAsia" w:ascii="仿宋" w:hAnsi="仿宋" w:cs="Times New Roman"/>
          <w:szCs w:val="21"/>
          <w:lang w:val="en-US" w:eastAsia="zh-CN"/>
        </w:rPr>
      </w:pPr>
      <w:r>
        <w:rPr>
          <w:rFonts w:hint="eastAsia" w:ascii="仿宋" w:hAnsi="仿宋" w:cs="Times New Roman"/>
          <w:szCs w:val="21"/>
          <w:lang w:eastAsia="zh-CN"/>
        </w:rPr>
        <w:t>包组编号</w:t>
      </w:r>
      <w:r>
        <w:rPr>
          <w:rFonts w:hint="eastAsia" w:ascii="仿宋" w:hAnsi="仿宋" w:cs="Times New Roman"/>
          <w:szCs w:val="21"/>
          <w:lang w:val="en-US" w:eastAsia="zh-CN"/>
        </w:rPr>
        <w:t>: 002</w:t>
      </w:r>
    </w:p>
    <w:p>
      <w:pPr>
        <w:spacing w:line="360" w:lineRule="auto"/>
        <w:ind w:firstLine="420" w:firstLineChars="200"/>
        <w:rPr>
          <w:rFonts w:hint="eastAsia" w:ascii="仿宋" w:hAnsi="仿宋" w:cs="Times New Roman"/>
          <w:szCs w:val="21"/>
          <w:lang w:val="en-US" w:eastAsia="zh-CN"/>
        </w:rPr>
      </w:pPr>
      <w:r>
        <w:rPr>
          <w:rFonts w:hint="eastAsia" w:ascii="仿宋" w:hAnsi="仿宋" w:cs="Times New Roman"/>
          <w:szCs w:val="21"/>
        </w:rPr>
        <w:t>预算金额：</w:t>
      </w:r>
      <w:r>
        <w:rPr>
          <w:rFonts w:hint="eastAsia" w:ascii="仿宋" w:hAnsi="仿宋" w:cs="Times New Roman"/>
          <w:szCs w:val="21"/>
          <w:lang w:val="en-US" w:eastAsia="zh-CN"/>
        </w:rPr>
        <w:t>6326548.00元</w:t>
      </w:r>
    </w:p>
    <w:p>
      <w:pPr>
        <w:spacing w:line="360" w:lineRule="auto"/>
        <w:ind w:firstLine="420" w:firstLineChars="200"/>
        <w:rPr>
          <w:rFonts w:hint="eastAsia" w:ascii="仿宋" w:hAnsi="仿宋" w:cs="Times New Roman"/>
          <w:szCs w:val="21"/>
          <w:lang w:val="en-US" w:eastAsia="zh-CN"/>
        </w:rPr>
      </w:pPr>
      <w:r>
        <w:rPr>
          <w:rFonts w:hint="eastAsia" w:ascii="仿宋" w:hAnsi="仿宋" w:cs="Times New Roman"/>
          <w:szCs w:val="21"/>
        </w:rPr>
        <w:t>最高限价：</w:t>
      </w:r>
      <w:r>
        <w:rPr>
          <w:rFonts w:hint="eastAsia" w:ascii="仿宋" w:hAnsi="仿宋" w:cs="Times New Roman"/>
          <w:szCs w:val="21"/>
          <w:lang w:val="en-US" w:eastAsia="zh-CN"/>
        </w:rPr>
        <w:t>6326548.00元</w:t>
      </w:r>
    </w:p>
    <w:p>
      <w:pPr>
        <w:spacing w:line="360" w:lineRule="auto"/>
        <w:ind w:firstLine="420" w:firstLineChars="200"/>
        <w:rPr>
          <w:rFonts w:hint="eastAsia" w:ascii="仿宋" w:hAnsi="仿宋" w:cs="Times New Roman"/>
          <w:szCs w:val="21"/>
        </w:rPr>
      </w:pPr>
      <w:r>
        <w:rPr>
          <w:rFonts w:hint="eastAsia" w:ascii="仿宋" w:hAnsi="仿宋" w:cs="Times New Roman"/>
          <w:szCs w:val="21"/>
        </w:rPr>
        <w:t>采购需求：盖州市初中学业水平考试外语听力口语测试及教学系统采购</w:t>
      </w:r>
    </w:p>
    <w:p>
      <w:pPr>
        <w:spacing w:line="360" w:lineRule="auto"/>
        <w:ind w:firstLine="420" w:firstLineChars="200"/>
        <w:rPr>
          <w:rFonts w:ascii="仿宋" w:hAnsi="仿宋"/>
          <w:color w:val="FF0000"/>
          <w:szCs w:val="21"/>
        </w:rPr>
      </w:pPr>
      <w:r>
        <w:rPr>
          <w:rFonts w:hint="eastAsia" w:ascii="仿宋" w:hAnsi="仿宋"/>
          <w:szCs w:val="21"/>
        </w:rPr>
        <w:t>合同履行期限：签订合同后</w:t>
      </w:r>
      <w:r>
        <w:rPr>
          <w:rFonts w:hint="eastAsia" w:ascii="仿宋" w:hAnsi="仿宋"/>
          <w:szCs w:val="21"/>
          <w:lang w:val="en-US" w:eastAsia="zh-CN"/>
        </w:rPr>
        <w:t>6</w:t>
      </w:r>
      <w:r>
        <w:rPr>
          <w:rFonts w:hint="eastAsia" w:ascii="仿宋" w:hAnsi="仿宋"/>
          <w:szCs w:val="21"/>
        </w:rPr>
        <w:t>0日内。</w:t>
      </w:r>
      <w:r>
        <w:rPr>
          <w:rFonts w:ascii="仿宋" w:hAnsi="仿宋"/>
          <w:szCs w:val="21"/>
        </w:rPr>
        <w:t xml:space="preserve"> </w:t>
      </w:r>
    </w:p>
    <w:p>
      <w:pPr>
        <w:spacing w:line="360" w:lineRule="auto"/>
        <w:ind w:firstLine="420" w:firstLineChars="200"/>
        <w:rPr>
          <w:rFonts w:ascii="仿宋" w:hAnsi="仿宋"/>
          <w:szCs w:val="21"/>
        </w:rPr>
      </w:pPr>
      <w:r>
        <w:rPr>
          <w:rFonts w:hint="eastAsia" w:ascii="仿宋" w:hAnsi="仿宋"/>
          <w:szCs w:val="21"/>
        </w:rPr>
        <w:t>需落实的政府采购政策内容：中小微企业（含监狱企业）的相关规定；促进残疾人就业政府采购政策的相关规定；节能产品、环境标志产品的相关规定</w:t>
      </w:r>
    </w:p>
    <w:p>
      <w:pPr>
        <w:spacing w:line="360" w:lineRule="auto"/>
        <w:ind w:firstLine="420" w:firstLineChars="200"/>
        <w:rPr>
          <w:rFonts w:hint="eastAsia"/>
        </w:rPr>
      </w:pPr>
      <w:r>
        <w:rPr>
          <w:rFonts w:hint="eastAsia" w:ascii="仿宋" w:hAnsi="仿宋"/>
          <w:szCs w:val="21"/>
        </w:rPr>
        <w:t>本项目</w:t>
      </w:r>
      <w:r>
        <w:rPr>
          <w:rFonts w:hint="eastAsia" w:ascii="仿宋" w:hAnsi="仿宋"/>
          <w:i/>
          <w:iCs/>
          <w:szCs w:val="21"/>
        </w:rPr>
        <w:t>（是</w:t>
      </w:r>
      <w:r>
        <w:rPr>
          <w:rFonts w:ascii="仿宋" w:hAnsi="仿宋"/>
          <w:i/>
          <w:iCs/>
          <w:szCs w:val="21"/>
        </w:rPr>
        <w:t>/否</w:t>
      </w:r>
      <w:r>
        <w:rPr>
          <w:rFonts w:hint="eastAsia" w:ascii="仿宋" w:hAnsi="仿宋"/>
          <w:i/>
          <w:iCs/>
          <w:szCs w:val="21"/>
        </w:rPr>
        <w:t>）</w:t>
      </w:r>
      <w:r>
        <w:rPr>
          <w:rFonts w:hint="eastAsia" w:ascii="仿宋" w:hAnsi="仿宋"/>
          <w:szCs w:val="21"/>
        </w:rPr>
        <w:t>接受联合体投标:</w:t>
      </w:r>
      <w:r>
        <w:rPr>
          <w:rFonts w:ascii="仿宋" w:hAnsi="仿宋"/>
          <w:iCs/>
          <w:color w:val="FF0000"/>
          <w:szCs w:val="21"/>
        </w:rPr>
        <w:t>否</w:t>
      </w:r>
    </w:p>
    <w:p>
      <w:pPr>
        <w:spacing w:line="360" w:lineRule="auto"/>
        <w:outlineLvl w:val="0"/>
        <w:rPr>
          <w:rFonts w:ascii="仿宋" w:hAnsi="仿宋" w:cs="宋体"/>
          <w:bCs/>
          <w:szCs w:val="21"/>
        </w:rPr>
      </w:pPr>
      <w:bookmarkStart w:id="9" w:name="_Toc35393791"/>
      <w:bookmarkStart w:id="10" w:name="_Toc28359080"/>
      <w:bookmarkStart w:id="11" w:name="_Toc19554"/>
      <w:bookmarkStart w:id="12" w:name="_Toc35393622"/>
      <w:bookmarkStart w:id="13" w:name="_Toc28359003"/>
      <w:r>
        <w:rPr>
          <w:rFonts w:hint="eastAsia" w:ascii="仿宋" w:hAnsi="仿宋" w:cs="宋体"/>
          <w:bCs/>
          <w:szCs w:val="21"/>
        </w:rPr>
        <w:t>二、供应商的资格要求：</w:t>
      </w:r>
      <w:bookmarkEnd w:id="9"/>
      <w:bookmarkEnd w:id="10"/>
      <w:bookmarkEnd w:id="11"/>
      <w:bookmarkEnd w:id="12"/>
      <w:bookmarkEnd w:id="13"/>
    </w:p>
    <w:p>
      <w:pPr>
        <w:spacing w:line="360" w:lineRule="auto"/>
        <w:ind w:firstLine="420" w:firstLineChars="200"/>
        <w:rPr>
          <w:rFonts w:ascii="仿宋" w:hAnsi="仿宋"/>
          <w:szCs w:val="21"/>
        </w:rPr>
      </w:pPr>
      <w:r>
        <w:rPr>
          <w:rFonts w:hint="eastAsia" w:ascii="仿宋" w:hAnsi="仿宋"/>
          <w:szCs w:val="21"/>
        </w:rPr>
        <w:t>1.满足《中华人民共和国政府采购法》第二十二条规定；</w:t>
      </w:r>
    </w:p>
    <w:p>
      <w:pPr>
        <w:spacing w:line="360" w:lineRule="auto"/>
        <w:ind w:firstLine="420" w:firstLineChars="200"/>
        <w:rPr>
          <w:rFonts w:ascii="仿宋" w:hAnsi="仿宋"/>
          <w:color w:val="FF0000"/>
          <w:szCs w:val="21"/>
        </w:rPr>
      </w:pPr>
      <w:bookmarkStart w:id="14" w:name="_Toc28359004"/>
      <w:bookmarkStart w:id="15" w:name="_Toc28359081"/>
      <w:r>
        <w:rPr>
          <w:rFonts w:ascii="仿宋" w:hAnsi="仿宋"/>
          <w:szCs w:val="21"/>
        </w:rPr>
        <w:t>2</w:t>
      </w:r>
      <w:r>
        <w:rPr>
          <w:rFonts w:hint="eastAsia" w:ascii="仿宋" w:hAnsi="仿宋"/>
          <w:szCs w:val="21"/>
        </w:rPr>
        <w:t>.落实政府采购政策需满足的资格要求：</w:t>
      </w:r>
      <w:r>
        <w:rPr>
          <w:rFonts w:hint="eastAsia" w:ascii="仿宋" w:hAnsi="仿宋"/>
          <w:color w:val="FF0000"/>
          <w:szCs w:val="21"/>
          <w:u w:val="single"/>
        </w:rPr>
        <w:t>（</w:t>
      </w:r>
      <w:r>
        <w:rPr>
          <w:rFonts w:hint="eastAsia" w:ascii="仿宋" w:hAnsi="仿宋"/>
          <w:i/>
          <w:iCs/>
          <w:color w:val="FF0000"/>
          <w:szCs w:val="21"/>
          <w:u w:val="single"/>
        </w:rPr>
        <w:t>如属于专门面向中小企业采购的项目,供应商应为中小微企业、监狱企业、残疾人福利性单位</w:t>
      </w:r>
      <w:r>
        <w:rPr>
          <w:rFonts w:hint="eastAsia" w:ascii="仿宋" w:hAnsi="仿宋"/>
          <w:color w:val="FF0000"/>
          <w:szCs w:val="21"/>
          <w:u w:val="single"/>
        </w:rPr>
        <w:t>)</w:t>
      </w:r>
    </w:p>
    <w:p>
      <w:pPr>
        <w:spacing w:line="360" w:lineRule="auto"/>
        <w:ind w:firstLine="420" w:firstLineChars="200"/>
        <w:rPr>
          <w:rFonts w:hint="eastAsia" w:ascii="仿宋" w:hAnsi="仿宋" w:eastAsia="仿宋"/>
          <w:i/>
          <w:iCs/>
          <w:color w:val="FF0000"/>
          <w:szCs w:val="21"/>
          <w:u w:val="single"/>
          <w:lang w:eastAsia="zh-CN"/>
        </w:rPr>
      </w:pPr>
      <w:r>
        <w:rPr>
          <w:rFonts w:hint="eastAsia" w:ascii="仿宋" w:hAnsi="仿宋"/>
          <w:szCs w:val="21"/>
        </w:rPr>
        <w:t>3.本项目的特定资格要求：</w:t>
      </w:r>
      <w:r>
        <w:rPr>
          <w:rFonts w:hint="eastAsia" w:ascii="仿宋" w:hAnsi="仿宋"/>
          <w:szCs w:val="21"/>
          <w:lang w:eastAsia="zh-CN"/>
        </w:rPr>
        <w:t>无</w:t>
      </w:r>
    </w:p>
    <w:p>
      <w:pPr>
        <w:spacing w:line="360" w:lineRule="auto"/>
        <w:outlineLvl w:val="0"/>
        <w:rPr>
          <w:rFonts w:ascii="仿宋" w:hAnsi="仿宋" w:cs="宋体"/>
          <w:bCs/>
          <w:szCs w:val="21"/>
        </w:rPr>
      </w:pPr>
      <w:bookmarkStart w:id="16" w:name="_Toc11723"/>
      <w:r>
        <w:rPr>
          <w:rFonts w:hint="eastAsia" w:ascii="仿宋" w:hAnsi="仿宋" w:cs="宋体"/>
          <w:bCs/>
          <w:szCs w:val="21"/>
        </w:rPr>
        <w:t>三、政府采购供应商入库须知</w:t>
      </w:r>
      <w:bookmarkEnd w:id="16"/>
    </w:p>
    <w:p>
      <w:pPr>
        <w:spacing w:line="360" w:lineRule="auto"/>
        <w:ind w:firstLine="420" w:firstLineChars="200"/>
        <w:rPr>
          <w:rFonts w:ascii="仿宋" w:hAnsi="仿宋" w:cs="宋体"/>
          <w:szCs w:val="21"/>
        </w:rPr>
      </w:pPr>
      <w:r>
        <w:rPr>
          <w:rFonts w:hint="eastAsia" w:ascii="仿宋" w:hAnsi="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spacing w:line="360" w:lineRule="auto"/>
        <w:rPr>
          <w:rFonts w:hint="eastAsia" w:ascii="仿宋" w:hAnsi="仿宋" w:cs="宋体"/>
          <w:bCs/>
          <w:szCs w:val="21"/>
        </w:rPr>
      </w:pPr>
      <w:bookmarkStart w:id="17" w:name="_Toc35393623"/>
      <w:bookmarkStart w:id="18" w:name="_Toc35393792"/>
    </w:p>
    <w:p>
      <w:pPr>
        <w:spacing w:line="360" w:lineRule="auto"/>
        <w:outlineLvl w:val="0"/>
        <w:rPr>
          <w:rFonts w:ascii="仿宋" w:hAnsi="仿宋" w:cs="宋体"/>
          <w:bCs/>
          <w:szCs w:val="21"/>
        </w:rPr>
      </w:pPr>
      <w:bookmarkStart w:id="19" w:name="_Toc32038"/>
      <w:r>
        <w:rPr>
          <w:rFonts w:hint="eastAsia" w:ascii="仿宋" w:hAnsi="仿宋" w:cs="宋体"/>
          <w:bCs/>
          <w:szCs w:val="21"/>
        </w:rPr>
        <w:t>四、获取招标文件</w:t>
      </w:r>
      <w:bookmarkEnd w:id="14"/>
      <w:bookmarkEnd w:id="15"/>
      <w:bookmarkEnd w:id="17"/>
      <w:bookmarkEnd w:id="18"/>
      <w:bookmarkEnd w:id="19"/>
    </w:p>
    <w:p>
      <w:pPr>
        <w:spacing w:line="360" w:lineRule="auto"/>
        <w:ind w:firstLine="420" w:firstLineChars="200"/>
        <w:rPr>
          <w:rFonts w:ascii="仿宋" w:hAnsi="仿宋" w:cs="宋体"/>
          <w:szCs w:val="21"/>
        </w:rPr>
      </w:pPr>
      <w:r>
        <w:rPr>
          <w:rFonts w:hint="eastAsia" w:ascii="仿宋" w:hAnsi="仿宋" w:cs="宋体"/>
          <w:szCs w:val="21"/>
        </w:rPr>
        <w:t>时间：</w:t>
      </w:r>
      <w:r>
        <w:rPr>
          <w:rFonts w:hint="eastAsia" w:ascii="仿宋" w:hAnsi="仿宋" w:cs="宋体"/>
          <w:color w:val="FF0000"/>
          <w:szCs w:val="21"/>
          <w:u w:val="single"/>
        </w:rPr>
        <w:t>2024年</w:t>
      </w:r>
      <w:r>
        <w:rPr>
          <w:rFonts w:hint="eastAsia" w:ascii="仿宋" w:hAnsi="仿宋" w:cs="宋体"/>
          <w:color w:val="FF0000"/>
          <w:szCs w:val="21"/>
          <w:u w:val="single"/>
          <w:lang w:val="en-US" w:eastAsia="zh-CN"/>
        </w:rPr>
        <w:t>2</w:t>
      </w:r>
      <w:r>
        <w:rPr>
          <w:rFonts w:hint="eastAsia" w:ascii="仿宋" w:hAnsi="仿宋" w:cs="宋体"/>
          <w:color w:val="FF0000"/>
          <w:szCs w:val="21"/>
          <w:u w:val="single"/>
        </w:rPr>
        <w:t>月</w:t>
      </w:r>
      <w:r>
        <w:rPr>
          <w:rFonts w:hint="eastAsia" w:ascii="仿宋" w:hAnsi="仿宋" w:cs="宋体"/>
          <w:color w:val="FF0000"/>
          <w:szCs w:val="21"/>
          <w:u w:val="single"/>
          <w:lang w:val="en-US" w:eastAsia="zh-CN"/>
        </w:rPr>
        <w:t xml:space="preserve"> 1 </w:t>
      </w:r>
      <w:r>
        <w:rPr>
          <w:rFonts w:hint="eastAsia" w:ascii="仿宋" w:hAnsi="仿宋" w:cs="宋体"/>
          <w:color w:val="FF0000"/>
          <w:szCs w:val="21"/>
          <w:u w:val="single"/>
        </w:rPr>
        <w:t>日</w:t>
      </w:r>
      <w:r>
        <w:rPr>
          <w:rFonts w:hint="eastAsia" w:ascii="仿宋" w:hAnsi="仿宋" w:cs="宋体"/>
          <w:szCs w:val="21"/>
        </w:rPr>
        <w:t>08</w:t>
      </w:r>
      <w:r>
        <w:rPr>
          <w:rFonts w:ascii="仿宋" w:hAnsi="仿宋" w:cs="宋体"/>
          <w:szCs w:val="21"/>
        </w:rPr>
        <w:t>时</w:t>
      </w:r>
      <w:r>
        <w:rPr>
          <w:rFonts w:hint="eastAsia" w:ascii="仿宋" w:hAnsi="仿宋" w:cs="宋体"/>
          <w:szCs w:val="21"/>
        </w:rPr>
        <w:t>3</w:t>
      </w:r>
      <w:r>
        <w:rPr>
          <w:rFonts w:ascii="仿宋" w:hAnsi="仿宋" w:cs="宋体"/>
          <w:szCs w:val="21"/>
        </w:rPr>
        <w:t>0分</w:t>
      </w:r>
      <w:r>
        <w:rPr>
          <w:rFonts w:hint="eastAsia" w:ascii="仿宋" w:hAnsi="仿宋" w:cs="宋体"/>
          <w:szCs w:val="21"/>
        </w:rPr>
        <w:t>至</w:t>
      </w:r>
      <w:r>
        <w:rPr>
          <w:rFonts w:hint="eastAsia" w:ascii="仿宋" w:hAnsi="仿宋" w:cs="宋体"/>
          <w:color w:val="FF0000"/>
          <w:szCs w:val="21"/>
          <w:u w:val="single"/>
        </w:rPr>
        <w:t>2024 年</w:t>
      </w:r>
      <w:r>
        <w:rPr>
          <w:rFonts w:hint="eastAsia" w:ascii="仿宋" w:hAnsi="仿宋" w:cs="宋体"/>
          <w:color w:val="FF0000"/>
          <w:szCs w:val="21"/>
          <w:u w:val="single"/>
          <w:lang w:val="en-US" w:eastAsia="zh-CN"/>
        </w:rPr>
        <w:t>2</w:t>
      </w:r>
      <w:r>
        <w:rPr>
          <w:rFonts w:hint="eastAsia" w:ascii="仿宋" w:hAnsi="仿宋" w:cs="宋体"/>
          <w:color w:val="FF0000"/>
          <w:szCs w:val="21"/>
          <w:u w:val="single"/>
        </w:rPr>
        <w:t>月</w:t>
      </w:r>
      <w:r>
        <w:rPr>
          <w:rFonts w:hint="eastAsia" w:ascii="仿宋" w:hAnsi="仿宋" w:cs="宋体"/>
          <w:color w:val="FF0000"/>
          <w:szCs w:val="21"/>
          <w:u w:val="single"/>
          <w:lang w:val="en-US" w:eastAsia="zh-CN"/>
        </w:rPr>
        <w:t>8</w:t>
      </w:r>
      <w:r>
        <w:rPr>
          <w:rFonts w:hint="eastAsia" w:ascii="仿宋" w:hAnsi="仿宋" w:cs="宋体"/>
          <w:color w:val="FF0000"/>
          <w:szCs w:val="21"/>
          <w:u w:val="single"/>
        </w:rPr>
        <w:t>日</w:t>
      </w:r>
      <w:r>
        <w:rPr>
          <w:rFonts w:hint="eastAsia" w:ascii="仿宋" w:hAnsi="仿宋" w:cs="宋体"/>
          <w:szCs w:val="21"/>
        </w:rPr>
        <w:t>17</w:t>
      </w:r>
      <w:r>
        <w:rPr>
          <w:rFonts w:ascii="仿宋" w:hAnsi="仿宋" w:cs="宋体"/>
          <w:szCs w:val="21"/>
        </w:rPr>
        <w:t>时</w:t>
      </w:r>
      <w:r>
        <w:rPr>
          <w:rFonts w:hint="eastAsia" w:ascii="仿宋" w:hAnsi="仿宋" w:cs="宋体"/>
          <w:szCs w:val="21"/>
        </w:rPr>
        <w:t>0</w:t>
      </w:r>
      <w:r>
        <w:rPr>
          <w:rFonts w:ascii="仿宋" w:hAnsi="仿宋" w:cs="宋体"/>
          <w:szCs w:val="21"/>
        </w:rPr>
        <w:t>0分</w:t>
      </w:r>
      <w:r>
        <w:rPr>
          <w:rFonts w:hint="eastAsia" w:ascii="仿宋" w:hAnsi="仿宋" w:cs="宋体"/>
          <w:szCs w:val="21"/>
        </w:rPr>
        <w:t>（北京时间，</w:t>
      </w:r>
      <w:r>
        <w:rPr>
          <w:rFonts w:ascii="仿宋" w:hAnsi="仿宋" w:cs="宋体"/>
          <w:szCs w:val="21"/>
        </w:rPr>
        <w:t>法定节假日</w:t>
      </w:r>
      <w:r>
        <w:rPr>
          <w:rFonts w:hint="eastAsia" w:ascii="仿宋" w:hAnsi="仿宋" w:cs="宋体"/>
          <w:szCs w:val="21"/>
        </w:rPr>
        <w:t>除外）</w:t>
      </w:r>
    </w:p>
    <w:p>
      <w:pPr>
        <w:spacing w:line="360" w:lineRule="auto"/>
        <w:ind w:firstLine="420" w:firstLineChars="200"/>
        <w:rPr>
          <w:rFonts w:hint="eastAsia" w:ascii="仿宋" w:hAnsi="仿宋" w:cs="宋体"/>
          <w:szCs w:val="21"/>
        </w:rPr>
      </w:pPr>
      <w:r>
        <w:rPr>
          <w:rFonts w:hint="eastAsia" w:ascii="仿宋" w:hAnsi="仿宋" w:cs="宋体"/>
          <w:szCs w:val="21"/>
        </w:rPr>
        <w:t>地点：辽宁政府采购网</w:t>
      </w:r>
    </w:p>
    <w:p>
      <w:pPr>
        <w:spacing w:line="360" w:lineRule="auto"/>
        <w:ind w:firstLine="420" w:firstLineChars="200"/>
        <w:rPr>
          <w:rFonts w:hint="eastAsia" w:ascii="仿宋" w:hAnsi="仿宋" w:cs="宋体"/>
          <w:szCs w:val="21"/>
        </w:rPr>
      </w:pPr>
      <w:r>
        <w:rPr>
          <w:rFonts w:hint="eastAsia" w:ascii="仿宋" w:hAnsi="仿宋" w:cs="宋体"/>
          <w:szCs w:val="21"/>
        </w:rPr>
        <w:t>方式：在线下载</w:t>
      </w:r>
      <w:bookmarkStart w:id="20" w:name="_Toc28359005"/>
      <w:bookmarkStart w:id="21" w:name="_Toc28359082"/>
      <w:bookmarkStart w:id="22" w:name="_Toc35393624"/>
      <w:bookmarkStart w:id="23" w:name="_Toc35393793"/>
    </w:p>
    <w:p>
      <w:pPr>
        <w:spacing w:line="360" w:lineRule="auto"/>
        <w:outlineLvl w:val="0"/>
        <w:rPr>
          <w:rFonts w:ascii="仿宋" w:hAnsi="仿宋" w:cs="宋体"/>
          <w:bCs/>
          <w:szCs w:val="21"/>
        </w:rPr>
      </w:pPr>
      <w:bookmarkStart w:id="24" w:name="_Toc23874"/>
      <w:r>
        <w:rPr>
          <w:rFonts w:hint="eastAsia" w:ascii="仿宋" w:hAnsi="仿宋" w:cs="宋体"/>
          <w:bCs/>
          <w:szCs w:val="21"/>
        </w:rPr>
        <w:t>五、提交投标文件</w:t>
      </w:r>
      <w:bookmarkEnd w:id="20"/>
      <w:bookmarkEnd w:id="21"/>
      <w:r>
        <w:rPr>
          <w:rFonts w:hint="eastAsia" w:ascii="仿宋" w:hAnsi="仿宋" w:cs="宋体"/>
          <w:bCs/>
          <w:szCs w:val="21"/>
        </w:rPr>
        <w:t>截止时间、开标时间和地点</w:t>
      </w:r>
      <w:bookmarkEnd w:id="22"/>
      <w:bookmarkEnd w:id="23"/>
      <w:bookmarkEnd w:id="24"/>
    </w:p>
    <w:p>
      <w:pPr>
        <w:spacing w:line="360" w:lineRule="auto"/>
        <w:ind w:firstLine="420" w:firstLineChars="200"/>
        <w:rPr>
          <w:rFonts w:ascii="仿宋" w:hAnsi="仿宋"/>
          <w:bCs/>
          <w:szCs w:val="21"/>
          <w:u w:val="single"/>
        </w:rPr>
      </w:pPr>
      <w:r>
        <w:rPr>
          <w:rFonts w:hint="eastAsia" w:ascii="仿宋" w:hAnsi="仿宋"/>
          <w:bCs/>
          <w:color w:val="FF0000"/>
          <w:szCs w:val="21"/>
          <w:u w:val="single"/>
        </w:rPr>
        <w:t>2024年2月</w:t>
      </w:r>
      <w:r>
        <w:rPr>
          <w:rFonts w:hint="eastAsia" w:ascii="仿宋" w:hAnsi="仿宋"/>
          <w:bCs/>
          <w:color w:val="FF0000"/>
          <w:szCs w:val="21"/>
          <w:u w:val="single"/>
          <w:lang w:val="en-US" w:eastAsia="zh-CN"/>
        </w:rPr>
        <w:t>27</w:t>
      </w:r>
      <w:r>
        <w:rPr>
          <w:rFonts w:hint="eastAsia" w:ascii="仿宋" w:hAnsi="仿宋"/>
          <w:bCs/>
          <w:color w:val="FF0000"/>
          <w:szCs w:val="21"/>
          <w:u w:val="single"/>
        </w:rPr>
        <w:t>日9 时30分</w:t>
      </w:r>
      <w:r>
        <w:rPr>
          <w:rFonts w:hint="eastAsia" w:ascii="仿宋" w:hAnsi="仿宋"/>
          <w:bCs/>
          <w:szCs w:val="21"/>
        </w:rPr>
        <w:t>（北京时间）</w:t>
      </w:r>
    </w:p>
    <w:p>
      <w:pPr>
        <w:ind w:firstLine="420" w:firstLineChars="200"/>
        <w:rPr>
          <w:rFonts w:hint="eastAsia" w:ascii="仿宋" w:hAnsi="仿宋"/>
          <w:color w:val="FF0000"/>
          <w:szCs w:val="21"/>
        </w:rPr>
      </w:pPr>
      <w:r>
        <w:rPr>
          <w:rFonts w:hint="eastAsia" w:ascii="仿宋" w:hAnsi="仿宋"/>
          <w:szCs w:val="21"/>
        </w:rPr>
        <w:t>地点：</w:t>
      </w:r>
      <w:r>
        <w:rPr>
          <w:rFonts w:hint="eastAsia" w:ascii="仿宋" w:hAnsi="仿宋" w:cs="宋体"/>
          <w:bCs/>
          <w:szCs w:val="21"/>
        </w:rPr>
        <w:t>辽宁政府采购网电子评审系统上传提交电子文件；备份文件（U盘）递交至</w:t>
      </w:r>
      <w:bookmarkStart w:id="25" w:name="_Toc35393794"/>
      <w:bookmarkStart w:id="26" w:name="_Toc28359084"/>
      <w:bookmarkStart w:id="27" w:name="_Toc35393625"/>
      <w:bookmarkStart w:id="28" w:name="_Toc28359007"/>
      <w:r>
        <w:rPr>
          <w:rFonts w:hint="eastAsia" w:ascii="仿宋" w:hAnsi="仿宋"/>
          <w:color w:val="FF0000"/>
          <w:szCs w:val="21"/>
        </w:rPr>
        <w:t>盖州市财政事务中心二楼 开标室（不见面开标室）</w:t>
      </w:r>
    </w:p>
    <w:p>
      <w:pPr>
        <w:ind w:firstLine="420" w:firstLineChars="200"/>
        <w:rPr>
          <w:rFonts w:hint="eastAsia" w:ascii="仿宋" w:hAnsi="仿宋"/>
          <w:color w:val="FF0000"/>
          <w:szCs w:val="21"/>
        </w:rPr>
      </w:pPr>
    </w:p>
    <w:p>
      <w:pPr>
        <w:outlineLvl w:val="0"/>
        <w:rPr>
          <w:rFonts w:ascii="仿宋" w:hAnsi="仿宋" w:cs="宋体"/>
          <w:bCs/>
          <w:szCs w:val="21"/>
        </w:rPr>
      </w:pPr>
      <w:bookmarkStart w:id="29" w:name="_Toc6031"/>
      <w:r>
        <w:rPr>
          <w:rFonts w:hint="eastAsia" w:ascii="仿宋" w:hAnsi="仿宋" w:cs="宋体"/>
          <w:bCs/>
          <w:szCs w:val="21"/>
        </w:rPr>
        <w:t>六、公告期限</w:t>
      </w:r>
      <w:bookmarkEnd w:id="25"/>
      <w:bookmarkEnd w:id="26"/>
      <w:bookmarkEnd w:id="27"/>
      <w:bookmarkEnd w:id="28"/>
      <w:bookmarkEnd w:id="29"/>
    </w:p>
    <w:p>
      <w:pPr>
        <w:spacing w:line="360" w:lineRule="auto"/>
        <w:ind w:firstLine="420" w:firstLineChars="200"/>
        <w:rPr>
          <w:rFonts w:hint="eastAsia" w:ascii="仿宋" w:hAnsi="仿宋" w:cs="宋体"/>
          <w:kern w:val="0"/>
          <w:szCs w:val="21"/>
        </w:rPr>
      </w:pPr>
      <w:r>
        <w:rPr>
          <w:rFonts w:hint="eastAsia" w:ascii="仿宋" w:hAnsi="仿宋" w:cs="宋体"/>
          <w:kern w:val="0"/>
          <w:szCs w:val="21"/>
        </w:rPr>
        <w:t>自本公告发布之日起5个工作日。</w:t>
      </w:r>
    </w:p>
    <w:p>
      <w:pPr>
        <w:spacing w:line="360" w:lineRule="auto"/>
        <w:outlineLvl w:val="0"/>
        <w:rPr>
          <w:rFonts w:ascii="仿宋" w:hAnsi="仿宋" w:cs="宋体"/>
          <w:bCs/>
          <w:szCs w:val="21"/>
        </w:rPr>
      </w:pPr>
      <w:bookmarkStart w:id="30" w:name="_Toc18740"/>
      <w:r>
        <w:rPr>
          <w:rFonts w:hint="eastAsia" w:ascii="仿宋" w:hAnsi="仿宋" w:cs="宋体"/>
          <w:bCs/>
          <w:szCs w:val="21"/>
        </w:rPr>
        <w:t>七、质疑与投诉</w:t>
      </w:r>
      <w:bookmarkEnd w:id="30"/>
    </w:p>
    <w:p>
      <w:pPr>
        <w:widowControl/>
        <w:spacing w:line="360" w:lineRule="auto"/>
        <w:ind w:firstLine="420" w:firstLineChars="200"/>
        <w:jc w:val="left"/>
        <w:rPr>
          <w:rFonts w:ascii="仿宋" w:hAnsi="仿宋" w:cs="宋体"/>
          <w:szCs w:val="21"/>
        </w:rPr>
      </w:pPr>
      <w:r>
        <w:rPr>
          <w:rFonts w:hint="eastAsia" w:ascii="仿宋" w:hAnsi="仿宋" w:cs="宋体"/>
          <w:szCs w:val="21"/>
        </w:rPr>
        <w:t>供应商认为自己的权益受到损害的，可以在知道或者应知其权益受到损害之日起七个工作日内，向采购人或采购代理机构提出质疑。</w:t>
      </w:r>
    </w:p>
    <w:p>
      <w:pPr>
        <w:widowControl/>
        <w:adjustRightInd w:val="0"/>
        <w:snapToGrid w:val="0"/>
        <w:spacing w:line="360" w:lineRule="auto"/>
        <w:ind w:firstLine="480"/>
        <w:jc w:val="left"/>
        <w:rPr>
          <w:rFonts w:hint="eastAsia" w:ascii="仿宋" w:hAnsi="仿宋" w:cs="宋体"/>
          <w:bCs/>
          <w:szCs w:val="21"/>
        </w:rPr>
      </w:pPr>
      <w:r>
        <w:rPr>
          <w:rFonts w:hint="eastAsia" w:ascii="仿宋" w:hAnsi="仿宋" w:cs="宋体"/>
          <w:szCs w:val="21"/>
        </w:rPr>
        <w:t>1、接收质疑函方式：线上</w:t>
      </w:r>
    </w:p>
    <w:p>
      <w:pPr>
        <w:widowControl/>
        <w:adjustRightInd w:val="0"/>
        <w:snapToGrid w:val="0"/>
        <w:spacing w:line="360" w:lineRule="auto"/>
        <w:ind w:firstLine="480"/>
        <w:jc w:val="left"/>
        <w:rPr>
          <w:rFonts w:hint="eastAsia" w:ascii="仿宋" w:hAnsi="仿宋" w:cs="宋体"/>
          <w:szCs w:val="21"/>
        </w:rPr>
      </w:pPr>
      <w:r>
        <w:rPr>
          <w:rFonts w:hint="eastAsia" w:ascii="仿宋" w:hAnsi="仿宋" w:cs="宋体"/>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 w:hAnsi="仿宋" w:cs="宋体"/>
          <w:szCs w:val="21"/>
        </w:rPr>
      </w:pPr>
      <w:r>
        <w:rPr>
          <w:rFonts w:hint="eastAsia" w:ascii="仿宋" w:hAnsi="仿宋" w:cs="宋体"/>
          <w:szCs w:val="21"/>
        </w:rPr>
        <w:t>质疑供应商对采购人、采购代理机构的答复不满意，或者采购人、采购代理机构未在规定时间内作出答复的，可以在答复期满后15个工作日内向本级财政部门提起投诉。</w:t>
      </w:r>
      <w:bookmarkStart w:id="31" w:name="_Toc35393795"/>
      <w:bookmarkStart w:id="32" w:name="_Toc35393626"/>
    </w:p>
    <w:p>
      <w:pPr>
        <w:widowControl/>
        <w:adjustRightInd w:val="0"/>
        <w:snapToGrid w:val="0"/>
        <w:spacing w:line="360" w:lineRule="auto"/>
        <w:jc w:val="left"/>
        <w:outlineLvl w:val="0"/>
        <w:rPr>
          <w:rFonts w:ascii="仿宋" w:hAnsi="仿宋" w:cs="宋体"/>
          <w:bCs/>
          <w:szCs w:val="21"/>
        </w:rPr>
      </w:pPr>
      <w:bookmarkStart w:id="33" w:name="_Toc338"/>
      <w:r>
        <w:rPr>
          <w:rFonts w:hint="eastAsia" w:ascii="仿宋" w:hAnsi="仿宋" w:cs="宋体"/>
          <w:bCs/>
          <w:szCs w:val="21"/>
        </w:rPr>
        <w:t>八、其他补充事宜</w:t>
      </w:r>
      <w:bookmarkEnd w:id="31"/>
      <w:bookmarkEnd w:id="32"/>
      <w:bookmarkEnd w:id="33"/>
    </w:p>
    <w:p>
      <w:pPr>
        <w:widowControl/>
        <w:adjustRightInd w:val="0"/>
        <w:snapToGrid w:val="0"/>
        <w:spacing w:line="360" w:lineRule="auto"/>
        <w:ind w:firstLine="420" w:firstLineChars="200"/>
        <w:jc w:val="left"/>
        <w:rPr>
          <w:rFonts w:hint="eastAsia" w:ascii="仿宋" w:hAnsi="仿宋" w:cs="宋体"/>
          <w:szCs w:val="21"/>
        </w:rPr>
      </w:pPr>
      <w:r>
        <w:rPr>
          <w:rFonts w:hint="eastAsia" w:ascii="仿宋" w:hAnsi="仿宋" w:cs="宋体"/>
          <w:szCs w:val="21"/>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辽财采〔2020〕298号）</w:t>
      </w:r>
    </w:p>
    <w:p>
      <w:pPr>
        <w:widowControl/>
        <w:adjustRightInd w:val="0"/>
        <w:snapToGrid w:val="0"/>
        <w:spacing w:line="360" w:lineRule="auto"/>
        <w:ind w:firstLine="420" w:firstLineChars="200"/>
        <w:jc w:val="left"/>
        <w:rPr>
          <w:rFonts w:hint="eastAsia" w:ascii="仿宋" w:hAnsi="仿宋" w:cs="宋体"/>
          <w:szCs w:val="21"/>
        </w:rPr>
      </w:pPr>
      <w:r>
        <w:rPr>
          <w:rFonts w:hint="eastAsia" w:ascii="仿宋" w:hAnsi="仿宋" w:cs="宋体"/>
          <w:szCs w:val="21"/>
        </w:rPr>
        <w:t>（2）因供应商原因未对文件校验造成信息缺失、文件内容或格式不正确以及备份文件不符合要求等问题影响评审的，由供应商自行承担相应责任。</w:t>
      </w:r>
      <w:bookmarkStart w:id="34" w:name="_Toc28359085"/>
      <w:bookmarkStart w:id="35" w:name="_Toc35393796"/>
      <w:bookmarkStart w:id="36" w:name="_Toc28359008"/>
      <w:bookmarkStart w:id="37" w:name="_Toc35393627"/>
      <w:r>
        <w:rPr>
          <w:rFonts w:hint="eastAsia" w:ascii="仿宋" w:hAnsi="仿宋" w:cs="宋体"/>
          <w:szCs w:val="21"/>
        </w:rPr>
        <w:t>因供应商原因导致未在辽宁政府采购网上传、解密投标文件的按照无效投标处理。</w:t>
      </w:r>
    </w:p>
    <w:p>
      <w:pPr>
        <w:widowControl/>
        <w:adjustRightInd w:val="0"/>
        <w:snapToGrid w:val="0"/>
        <w:spacing w:line="360" w:lineRule="auto"/>
        <w:jc w:val="left"/>
        <w:outlineLvl w:val="0"/>
        <w:rPr>
          <w:rFonts w:hint="eastAsia" w:ascii="仿宋" w:hAnsi="仿宋" w:cs="宋体"/>
          <w:bCs/>
          <w:szCs w:val="21"/>
        </w:rPr>
      </w:pPr>
      <w:bookmarkStart w:id="38" w:name="_Toc26053"/>
      <w:r>
        <w:rPr>
          <w:rFonts w:hint="eastAsia" w:ascii="仿宋" w:hAnsi="仿宋" w:cs="宋体"/>
          <w:bCs/>
          <w:szCs w:val="21"/>
        </w:rPr>
        <w:t>九、对本次招标提出询问，请按</w:t>
      </w:r>
      <w:r>
        <w:rPr>
          <w:rFonts w:ascii="仿宋" w:hAnsi="仿宋" w:cs="宋体"/>
          <w:bCs/>
          <w:szCs w:val="21"/>
        </w:rPr>
        <w:t>以下方式</w:t>
      </w:r>
      <w:r>
        <w:rPr>
          <w:rFonts w:hint="eastAsia" w:ascii="仿宋" w:hAnsi="仿宋" w:cs="宋体"/>
          <w:bCs/>
          <w:szCs w:val="21"/>
        </w:rPr>
        <w:t>联系。</w:t>
      </w:r>
      <w:bookmarkEnd w:id="34"/>
      <w:bookmarkEnd w:id="35"/>
      <w:bookmarkEnd w:id="36"/>
      <w:bookmarkEnd w:id="37"/>
      <w:bookmarkEnd w:id="38"/>
    </w:p>
    <w:p>
      <w:pPr>
        <w:widowControl/>
        <w:adjustRightInd w:val="0"/>
        <w:snapToGrid w:val="0"/>
        <w:spacing w:line="360" w:lineRule="auto"/>
        <w:ind w:firstLine="420" w:firstLineChars="200"/>
        <w:jc w:val="left"/>
        <w:rPr>
          <w:rFonts w:ascii="仿宋" w:hAnsi="仿宋" w:cs="宋体"/>
          <w:bCs/>
          <w:szCs w:val="21"/>
        </w:rPr>
      </w:pPr>
      <w:r>
        <w:rPr>
          <w:rFonts w:hint="eastAsia" w:ascii="仿宋" w:hAnsi="仿宋" w:cs="宋体"/>
          <w:bCs/>
          <w:szCs w:val="21"/>
        </w:rPr>
        <w:t>1.采购人信息</w:t>
      </w:r>
    </w:p>
    <w:p>
      <w:pPr>
        <w:spacing w:line="360" w:lineRule="auto"/>
        <w:ind w:firstLine="420" w:firstLineChars="200"/>
        <w:jc w:val="left"/>
        <w:rPr>
          <w:rFonts w:hint="eastAsia" w:ascii="仿宋" w:hAnsi="仿宋" w:eastAsia="仿宋"/>
          <w:szCs w:val="21"/>
          <w:lang w:eastAsia="zh-CN"/>
        </w:rPr>
      </w:pPr>
      <w:r>
        <w:rPr>
          <w:rFonts w:hint="eastAsia" w:ascii="仿宋" w:hAnsi="仿宋"/>
          <w:szCs w:val="21"/>
        </w:rPr>
        <w:t>名    称：盖州市</w:t>
      </w:r>
      <w:r>
        <w:rPr>
          <w:rFonts w:hint="eastAsia" w:ascii="仿宋" w:hAnsi="仿宋"/>
          <w:szCs w:val="21"/>
          <w:lang w:eastAsia="zh-CN"/>
        </w:rPr>
        <w:t>教育局</w:t>
      </w:r>
    </w:p>
    <w:p>
      <w:pPr>
        <w:spacing w:line="360" w:lineRule="auto"/>
        <w:ind w:firstLine="420" w:firstLineChars="200"/>
        <w:jc w:val="left"/>
        <w:rPr>
          <w:rFonts w:hint="eastAsia" w:ascii="仿宋" w:hAnsi="仿宋"/>
          <w:szCs w:val="21"/>
          <w:lang w:eastAsia="zh-CN"/>
        </w:rPr>
      </w:pPr>
      <w:r>
        <w:rPr>
          <w:rFonts w:hint="eastAsia" w:ascii="仿宋" w:hAnsi="仿宋"/>
          <w:szCs w:val="21"/>
        </w:rPr>
        <w:t>地    址：盖州市</w:t>
      </w:r>
      <w:r>
        <w:rPr>
          <w:rFonts w:hint="eastAsia" w:ascii="仿宋" w:hAnsi="仿宋"/>
          <w:szCs w:val="21"/>
          <w:lang w:eastAsia="zh-CN"/>
        </w:rPr>
        <w:t>教育局</w:t>
      </w:r>
    </w:p>
    <w:p>
      <w:pPr>
        <w:spacing w:line="360" w:lineRule="auto"/>
        <w:ind w:firstLine="420" w:firstLineChars="200"/>
        <w:jc w:val="left"/>
        <w:rPr>
          <w:rFonts w:ascii="仿宋" w:hAnsi="仿宋"/>
          <w:szCs w:val="21"/>
        </w:rPr>
      </w:pPr>
      <w:r>
        <w:rPr>
          <w:rFonts w:hint="eastAsia" w:ascii="仿宋" w:hAnsi="仿宋"/>
          <w:szCs w:val="21"/>
        </w:rPr>
        <w:t>联系方式：</w:t>
      </w:r>
      <w:r>
        <w:rPr>
          <w:rFonts w:hint="eastAsia" w:ascii="Arial" w:hAnsi="Arial" w:eastAsia="宋体" w:cs="Arial"/>
          <w:i w:val="0"/>
          <w:iCs w:val="0"/>
          <w:caps w:val="0"/>
          <w:color w:val="333333"/>
          <w:spacing w:val="0"/>
          <w:sz w:val="18"/>
          <w:szCs w:val="18"/>
          <w:shd w:val="clear" w:color="auto" w:fill="FFFFFF"/>
        </w:rPr>
        <w:t>0417-7689132</w:t>
      </w:r>
    </w:p>
    <w:p>
      <w:pPr>
        <w:spacing w:line="360" w:lineRule="auto"/>
        <w:ind w:firstLine="420" w:firstLineChars="200"/>
        <w:rPr>
          <w:rFonts w:hint="eastAsia" w:ascii="仿宋" w:hAnsi="仿宋" w:cs="宋体"/>
          <w:bCs/>
          <w:szCs w:val="21"/>
        </w:rPr>
      </w:pPr>
      <w:r>
        <w:rPr>
          <w:rFonts w:hint="eastAsia" w:ascii="仿宋" w:hAnsi="仿宋" w:cs="宋体"/>
          <w:bCs/>
          <w:szCs w:val="21"/>
        </w:rPr>
        <w:t>2.采购代理机构信息</w:t>
      </w:r>
    </w:p>
    <w:p>
      <w:pPr>
        <w:spacing w:line="360" w:lineRule="auto"/>
        <w:ind w:firstLine="420" w:firstLineChars="200"/>
        <w:rPr>
          <w:rFonts w:hint="eastAsia" w:ascii="仿宋" w:hAnsi="仿宋" w:cs="宋体"/>
          <w:bCs/>
          <w:szCs w:val="21"/>
        </w:rPr>
      </w:pPr>
      <w:r>
        <w:rPr>
          <w:rFonts w:hint="eastAsia" w:ascii="仿宋" w:hAnsi="仿宋" w:cs="宋体"/>
          <w:bCs/>
          <w:szCs w:val="21"/>
        </w:rPr>
        <w:t>名    称：盖州市财政事务中心</w:t>
      </w:r>
    </w:p>
    <w:p>
      <w:pPr>
        <w:spacing w:line="360" w:lineRule="auto"/>
        <w:ind w:firstLine="420" w:firstLineChars="200"/>
        <w:rPr>
          <w:rFonts w:hint="eastAsia" w:ascii="仿宋" w:hAnsi="仿宋" w:cs="宋体"/>
          <w:bCs/>
          <w:szCs w:val="21"/>
        </w:rPr>
      </w:pPr>
      <w:r>
        <w:rPr>
          <w:rFonts w:hint="eastAsia" w:ascii="仿宋" w:hAnsi="仿宋" w:cs="宋体"/>
          <w:bCs/>
          <w:szCs w:val="21"/>
        </w:rPr>
        <w:t>地　  址：盖州市市府大街西段(盖州市财政事务中心)</w:t>
      </w:r>
    </w:p>
    <w:p>
      <w:pPr>
        <w:spacing w:line="360" w:lineRule="auto"/>
        <w:ind w:firstLine="420" w:firstLineChars="200"/>
        <w:rPr>
          <w:rFonts w:hint="eastAsia" w:ascii="仿宋" w:hAnsi="仿宋" w:cs="宋体"/>
          <w:bCs/>
          <w:szCs w:val="21"/>
        </w:rPr>
      </w:pPr>
      <w:r>
        <w:rPr>
          <w:rFonts w:hint="eastAsia" w:ascii="仿宋" w:hAnsi="仿宋" w:cs="宋体"/>
          <w:bCs/>
          <w:szCs w:val="21"/>
        </w:rPr>
        <w:t>联系方式：0417-7088005</w:t>
      </w:r>
    </w:p>
    <w:p>
      <w:pPr>
        <w:spacing w:line="360" w:lineRule="auto"/>
        <w:ind w:firstLine="420" w:firstLineChars="200"/>
        <w:rPr>
          <w:rFonts w:hint="eastAsia" w:ascii="仿宋" w:hAnsi="仿宋" w:cs="宋体"/>
          <w:bCs/>
          <w:szCs w:val="21"/>
        </w:rPr>
      </w:pPr>
      <w:r>
        <w:rPr>
          <w:rFonts w:hint="eastAsia" w:ascii="仿宋" w:hAnsi="仿宋" w:cs="宋体"/>
          <w:bCs/>
          <w:szCs w:val="21"/>
        </w:rPr>
        <w:t>邮箱地址：</w:t>
      </w:r>
    </w:p>
    <w:p>
      <w:pPr>
        <w:spacing w:line="360" w:lineRule="auto"/>
        <w:ind w:firstLine="420" w:firstLineChars="200"/>
        <w:rPr>
          <w:rFonts w:hint="eastAsia" w:ascii="仿宋" w:hAnsi="仿宋" w:cs="宋体"/>
          <w:bCs/>
          <w:szCs w:val="21"/>
        </w:rPr>
      </w:pPr>
      <w:r>
        <w:rPr>
          <w:rFonts w:hint="eastAsia" w:ascii="仿宋" w:hAnsi="仿宋" w:cs="宋体"/>
          <w:bCs/>
          <w:szCs w:val="21"/>
        </w:rPr>
        <w:t>3.项目联系方式</w:t>
      </w:r>
    </w:p>
    <w:p>
      <w:pPr>
        <w:spacing w:line="360" w:lineRule="auto"/>
        <w:ind w:firstLine="420" w:firstLineChars="200"/>
        <w:rPr>
          <w:rFonts w:hint="eastAsia" w:ascii="仿宋" w:hAnsi="仿宋" w:cs="宋体"/>
          <w:bCs/>
          <w:szCs w:val="21"/>
        </w:rPr>
      </w:pPr>
      <w:r>
        <w:rPr>
          <w:rFonts w:hint="eastAsia" w:ascii="仿宋" w:hAnsi="仿宋" w:cs="宋体"/>
          <w:bCs/>
          <w:szCs w:val="21"/>
        </w:rPr>
        <w:t xml:space="preserve">项目联系人：王女士 </w:t>
      </w:r>
    </w:p>
    <w:p>
      <w:pPr>
        <w:spacing w:line="360" w:lineRule="auto"/>
        <w:ind w:firstLine="420" w:firstLineChars="200"/>
        <w:rPr>
          <w:rFonts w:ascii="仿宋" w:hAnsi="仿宋" w:cs="宋体"/>
          <w:bCs/>
          <w:szCs w:val="21"/>
        </w:rPr>
      </w:pPr>
      <w:r>
        <w:rPr>
          <w:rFonts w:hint="eastAsia" w:ascii="仿宋" w:hAnsi="仿宋" w:cs="宋体"/>
          <w:bCs/>
          <w:szCs w:val="21"/>
        </w:rPr>
        <w:t>电　  话：0417-7088005</w:t>
      </w:r>
    </w:p>
    <w:p>
      <w:pPr>
        <w:pStyle w:val="2"/>
        <w:snapToGrid w:val="0"/>
        <w:spacing w:before="312" w:beforeLines="100" w:after="312" w:afterLines="100" w:line="360" w:lineRule="auto"/>
        <w:rPr>
          <w:rFonts w:ascii="仿宋_GB2312" w:hAnsi="仿宋_GB2312" w:eastAsia="仿宋_GB2312" w:cs="仿宋_GB2312"/>
        </w:rPr>
      </w:pPr>
      <w:r>
        <w:rPr>
          <w:rFonts w:hint="eastAsia" w:ascii="仿宋_GB2312" w:hAnsi="仿宋_GB2312" w:eastAsia="仿宋_GB2312" w:cs="仿宋_GB2312"/>
        </w:rPr>
        <w:br w:type="page"/>
      </w:r>
      <w:bookmarkStart w:id="39" w:name="_Toc30265"/>
      <w:r>
        <w:rPr>
          <w:rFonts w:hint="eastAsia" w:ascii="仿宋_GB2312" w:hAnsi="仿宋_GB2312" w:eastAsia="仿宋_GB2312" w:cs="仿宋_GB2312"/>
        </w:rPr>
        <w:t>第一章 投标人须知</w:t>
      </w:r>
      <w:bookmarkEnd w:id="5"/>
      <w:bookmarkEnd w:id="6"/>
      <w:bookmarkEnd w:id="39"/>
    </w:p>
    <w:p>
      <w:pPr>
        <w:pStyle w:val="3"/>
        <w:adjustRightInd w:val="0"/>
        <w:snapToGrid w:val="0"/>
        <w:spacing w:before="0" w:after="0" w:line="360" w:lineRule="auto"/>
        <w:rPr>
          <w:rFonts w:ascii="仿宋_GB2312" w:hAnsi="仿宋_GB2312" w:eastAsia="仿宋_GB2312" w:cs="仿宋_GB2312"/>
          <w:sz w:val="32"/>
          <w:szCs w:val="36"/>
        </w:rPr>
      </w:pPr>
      <w:bookmarkStart w:id="40" w:name="_Toc18613_WPSOffice_Level2"/>
      <w:r>
        <w:rPr>
          <w:rFonts w:hint="eastAsia" w:ascii="仿宋_GB2312" w:hAnsi="仿宋_GB2312" w:eastAsia="仿宋_GB2312" w:cs="仿宋_GB2312"/>
          <w:sz w:val="32"/>
          <w:szCs w:val="36"/>
        </w:rPr>
        <w:t>一 投标人须知表</w:t>
      </w:r>
      <w:bookmarkEnd w:id="40"/>
    </w:p>
    <w:tbl>
      <w:tblPr>
        <w:tblStyle w:val="12"/>
        <w:tblW w:w="8787" w:type="dxa"/>
        <w:jc w:val="center"/>
        <w:tblLayout w:type="fixed"/>
        <w:tblCellMar>
          <w:top w:w="0" w:type="dxa"/>
          <w:left w:w="108" w:type="dxa"/>
          <w:bottom w:w="0" w:type="dxa"/>
          <w:right w:w="108" w:type="dxa"/>
        </w:tblCellMar>
      </w:tblPr>
      <w:tblGrid>
        <w:gridCol w:w="886"/>
        <w:gridCol w:w="1545"/>
        <w:gridCol w:w="6356"/>
      </w:tblGrid>
      <w:tr>
        <w:tblPrEx>
          <w:tblCellMar>
            <w:top w:w="0" w:type="dxa"/>
            <w:left w:w="108" w:type="dxa"/>
            <w:bottom w:w="0" w:type="dxa"/>
            <w:right w:w="108" w:type="dxa"/>
          </w:tblCellMar>
        </w:tblPrEx>
        <w:trPr>
          <w:trHeight w:val="499" w:hRule="atLeast"/>
          <w:tblHeader/>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bookmarkStart w:id="41" w:name="招标项目基本内容及要求：Block"/>
            <w:bookmarkEnd w:id="41"/>
            <w:bookmarkStart w:id="42" w:name="招标项目基本内容及要求其他：Block"/>
            <w:bookmarkEnd w:id="42"/>
            <w:bookmarkStart w:id="43" w:name="sys_招标项目基本内容及要求：Block"/>
            <w:bookmarkEnd w:id="43"/>
            <w:bookmarkStart w:id="44" w:name="sys_招标项目基本内容及要求其他：Block"/>
            <w:bookmarkEnd w:id="44"/>
            <w:r>
              <w:rPr>
                <w:rFonts w:ascii="仿宋_GB2312" w:hAnsi="仿宋_GB2312" w:eastAsia="仿宋_GB2312" w:cs="仿宋_GB2312"/>
                <w:kern w:val="0"/>
                <w:szCs w:val="21"/>
              </w:rPr>
              <w:t>条款号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项   目</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252"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采购人</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Times New Roman"/>
                <w:szCs w:val="21"/>
                <w:lang w:eastAsia="zh-CN"/>
              </w:rPr>
            </w:pPr>
            <w:r>
              <w:rPr>
                <w:rFonts w:ascii="仿宋_GB2312" w:hAnsi="仿宋_GB2312" w:eastAsia="仿宋_GB2312" w:cs="仿宋_GB2312"/>
                <w:kern w:val="0"/>
                <w:szCs w:val="21"/>
              </w:rPr>
              <w:t>名  称：</w:t>
            </w:r>
            <w:r>
              <w:rPr>
                <w:rFonts w:ascii="仿宋" w:hAnsi="仿宋" w:cs="Times New Roman"/>
                <w:szCs w:val="21"/>
              </w:rPr>
              <w:t>盖州市</w:t>
            </w:r>
            <w:r>
              <w:rPr>
                <w:rFonts w:hint="eastAsia" w:ascii="仿宋" w:hAnsi="仿宋" w:cs="Times New Roman"/>
                <w:szCs w:val="21"/>
                <w:lang w:eastAsia="zh-CN"/>
              </w:rPr>
              <w:t>教育局</w:t>
            </w:r>
          </w:p>
          <w:p>
            <w:pPr>
              <w:widowControl/>
              <w:jc w:val="left"/>
              <w:rPr>
                <w:rFonts w:hint="eastAsia" w:ascii="仿宋" w:hAnsi="仿宋" w:eastAsia="仿宋" w:cs="Times New Roman"/>
                <w:szCs w:val="21"/>
                <w:lang w:eastAsia="zh-CN"/>
              </w:rPr>
            </w:pPr>
            <w:r>
              <w:rPr>
                <w:rFonts w:ascii="仿宋_GB2312" w:hAnsi="仿宋_GB2312" w:eastAsia="仿宋_GB2312" w:cs="仿宋_GB2312"/>
                <w:kern w:val="0"/>
                <w:szCs w:val="21"/>
              </w:rPr>
              <w:t>地  址：</w:t>
            </w:r>
            <w:r>
              <w:rPr>
                <w:rFonts w:ascii="仿宋" w:hAnsi="仿宋" w:cs="Times New Roman"/>
                <w:szCs w:val="21"/>
              </w:rPr>
              <w:t>盖州市</w:t>
            </w:r>
            <w:r>
              <w:rPr>
                <w:rFonts w:hint="eastAsia" w:ascii="仿宋" w:hAnsi="仿宋" w:cs="Times New Roman"/>
                <w:szCs w:val="21"/>
                <w:lang w:eastAsia="zh-CN"/>
              </w:rPr>
              <w:t>教育局</w:t>
            </w:r>
          </w:p>
          <w:p>
            <w:pPr>
              <w:widowControl/>
              <w:jc w:val="left"/>
              <w:rPr>
                <w:rFonts w:hint="default" w:ascii="仿宋_GB2312" w:hAnsi="仿宋_GB2312" w:eastAsia="仿宋_GB2312" w:cs="仿宋_GB2312"/>
                <w:kern w:val="0"/>
                <w:szCs w:val="21"/>
                <w:u w:val="single"/>
              </w:rPr>
            </w:pPr>
            <w:r>
              <w:rPr>
                <w:rFonts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隋</w:t>
            </w:r>
            <w:r>
              <w:rPr>
                <w:rFonts w:ascii="仿宋_GB2312" w:hAnsi="仿宋_GB2312" w:eastAsia="仿宋_GB2312" w:cs="仿宋_GB2312"/>
                <w:kern w:val="0"/>
                <w:szCs w:val="21"/>
                <w:u w:val="single"/>
              </w:rPr>
              <w:t>先生</w:t>
            </w:r>
          </w:p>
          <w:p>
            <w:pPr>
              <w:widowControl/>
              <w:jc w:val="left"/>
              <w:rPr>
                <w:rFonts w:hint="default" w:ascii="仿宋_GB2312" w:hAnsi="仿宋_GB2312" w:eastAsia="仿宋_GB2312" w:cs="仿宋_GB2312"/>
                <w:kern w:val="0"/>
                <w:szCs w:val="21"/>
              </w:rPr>
            </w:pPr>
            <w:r>
              <w:rPr>
                <w:rFonts w:ascii="仿宋_GB2312" w:hAnsi="仿宋_GB2312" w:eastAsia="仿宋_GB2312" w:cs="仿宋_GB2312"/>
                <w:kern w:val="0"/>
                <w:szCs w:val="21"/>
              </w:rPr>
              <w:t>电  话：</w:t>
            </w:r>
            <w:r>
              <w:rPr>
                <w:rFonts w:hint="eastAsia" w:ascii="Arial" w:hAnsi="Arial" w:eastAsia="宋体" w:cs="Arial"/>
                <w:i w:val="0"/>
                <w:iCs w:val="0"/>
                <w:caps w:val="0"/>
                <w:color w:val="333333"/>
                <w:spacing w:val="0"/>
                <w:sz w:val="18"/>
                <w:szCs w:val="18"/>
                <w:shd w:val="clear" w:color="auto" w:fill="FFFFFF"/>
              </w:rPr>
              <w:t>0417-7689132</w:t>
            </w:r>
          </w:p>
        </w:tc>
      </w:tr>
      <w:tr>
        <w:tblPrEx>
          <w:tblCellMar>
            <w:top w:w="0" w:type="dxa"/>
            <w:left w:w="108" w:type="dxa"/>
            <w:bottom w:w="0" w:type="dxa"/>
            <w:right w:w="108" w:type="dxa"/>
          </w:tblCellMar>
        </w:tblPrEx>
        <w:trPr>
          <w:trHeight w:val="1252"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采购代理机构</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Cs w:val="21"/>
                <w:u w:val="single"/>
              </w:rPr>
            </w:pPr>
            <w:r>
              <w:rPr>
                <w:rFonts w:ascii="仿宋_GB2312" w:hAnsi="仿宋_GB2312" w:eastAsia="仿宋_GB2312" w:cs="仿宋_GB2312"/>
                <w:kern w:val="0"/>
                <w:szCs w:val="21"/>
              </w:rPr>
              <w:t>名  称：</w:t>
            </w:r>
            <w:r>
              <w:rPr>
                <w:rFonts w:ascii="仿宋" w:hAnsi="仿宋" w:cs="宋体"/>
                <w:bCs/>
                <w:szCs w:val="21"/>
              </w:rPr>
              <w:t>盖州市财政事务中心</w:t>
            </w:r>
          </w:p>
          <w:p>
            <w:pPr>
              <w:widowControl/>
              <w:ind w:left="735" w:hanging="735" w:hangingChars="350"/>
              <w:jc w:val="left"/>
              <w:rPr>
                <w:rFonts w:ascii="仿宋_GB2312" w:hAnsi="仿宋_GB2312" w:eastAsia="仿宋_GB2312" w:cs="仿宋_GB2312"/>
                <w:kern w:val="0"/>
                <w:szCs w:val="21"/>
                <w:u w:val="single"/>
              </w:rPr>
            </w:pPr>
            <w:r>
              <w:rPr>
                <w:rFonts w:ascii="仿宋_GB2312" w:hAnsi="仿宋_GB2312" w:eastAsia="仿宋_GB2312" w:cs="仿宋_GB2312"/>
                <w:kern w:val="0"/>
                <w:szCs w:val="21"/>
              </w:rPr>
              <w:t>地  址：</w:t>
            </w:r>
            <w:r>
              <w:rPr>
                <w:rFonts w:ascii="仿宋" w:hAnsi="仿宋" w:cs="宋体"/>
                <w:bCs/>
                <w:szCs w:val="21"/>
              </w:rPr>
              <w:t>盖州市市府大街西段(盖州市财政事务中心)</w:t>
            </w:r>
          </w:p>
          <w:p>
            <w:pPr>
              <w:widowControl/>
              <w:jc w:val="left"/>
              <w:rPr>
                <w:rFonts w:ascii="仿宋_GB2312" w:hAnsi="仿宋_GB2312" w:eastAsia="仿宋_GB2312" w:cs="仿宋_GB2312"/>
                <w:kern w:val="0"/>
                <w:szCs w:val="21"/>
                <w:u w:val="single"/>
              </w:rPr>
            </w:pPr>
            <w:r>
              <w:rPr>
                <w:rFonts w:ascii="仿宋_GB2312" w:hAnsi="仿宋_GB2312" w:eastAsia="仿宋_GB2312" w:cs="仿宋_GB2312"/>
                <w:kern w:val="0"/>
                <w:szCs w:val="21"/>
              </w:rPr>
              <w:t>联系人：</w:t>
            </w:r>
            <w:r>
              <w:rPr>
                <w:rFonts w:ascii="仿宋_GB2312" w:hAnsi="仿宋_GB2312" w:eastAsia="仿宋_GB2312" w:cs="仿宋_GB2312"/>
                <w:kern w:val="0"/>
                <w:szCs w:val="21"/>
                <w:u w:val="single"/>
              </w:rPr>
              <w:t xml:space="preserve"> 王女士 </w:t>
            </w:r>
          </w:p>
          <w:p>
            <w:pPr>
              <w:widowControl/>
              <w:jc w:val="left"/>
              <w:rPr>
                <w:rFonts w:ascii="仿宋_GB2312" w:hAnsi="仿宋_GB2312" w:eastAsia="仿宋_GB2312" w:cs="仿宋_GB2312"/>
                <w:kern w:val="0"/>
                <w:szCs w:val="21"/>
              </w:rPr>
            </w:pPr>
            <w:r>
              <w:rPr>
                <w:rFonts w:ascii="仿宋_GB2312" w:hAnsi="仿宋_GB2312" w:eastAsia="仿宋_GB2312" w:cs="仿宋_GB2312"/>
                <w:kern w:val="0"/>
                <w:szCs w:val="21"/>
              </w:rPr>
              <w:t>电  话：</w:t>
            </w:r>
            <w:r>
              <w:rPr>
                <w:rFonts w:ascii="仿宋_GB2312" w:hAnsi="仿宋_GB2312" w:eastAsia="仿宋_GB2312" w:cs="仿宋_GB2312"/>
                <w:kern w:val="0"/>
                <w:szCs w:val="21"/>
                <w:u w:val="single"/>
              </w:rPr>
              <w:t xml:space="preserve">0417- 7088005 </w:t>
            </w:r>
          </w:p>
        </w:tc>
      </w:tr>
      <w:tr>
        <w:tblPrEx>
          <w:tblCellMar>
            <w:top w:w="0" w:type="dxa"/>
            <w:left w:w="108" w:type="dxa"/>
            <w:bottom w:w="0" w:type="dxa"/>
            <w:right w:w="108" w:type="dxa"/>
          </w:tblCellMar>
        </w:tblPrEx>
        <w:trPr>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合格供应商还要满足的其它资格条件</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是否允许采购进口产品</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bCs/>
                <w:kern w:val="0"/>
                <w:szCs w:val="21"/>
              </w:rPr>
            </w:pPr>
            <w:r>
              <w:rPr>
                <w:rFonts w:ascii="仿宋_GB2312" w:hAnsi="仿宋_GB2312" w:eastAsia="仿宋_GB2312" w:cs="仿宋_GB2312"/>
                <w:kern w:val="0"/>
                <w:szCs w:val="21"/>
              </w:rPr>
              <w:t>是否为专门面向</w:t>
            </w:r>
            <w:r>
              <w:rPr>
                <w:rFonts w:ascii="仿宋_GB2312" w:hAnsi="仿宋_GB2312" w:eastAsia="仿宋_GB2312" w:cs="仿宋_GB2312"/>
                <w:szCs w:val="21"/>
              </w:rPr>
              <w:t>中小企业</w:t>
            </w:r>
            <w:r>
              <w:rPr>
                <w:rFonts w:ascii="仿宋_GB2312" w:hAnsi="仿宋_GB2312" w:eastAsia="仿宋_GB2312" w:cs="仿宋_GB2312"/>
                <w:kern w:val="0"/>
                <w:szCs w:val="21"/>
              </w:rPr>
              <w:t>采购</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ascii="仿宋_GB2312" w:hAnsi="仿宋_GB2312" w:eastAsia="仿宋_GB2312" w:cs="仿宋_GB2312"/>
              </w:rPr>
              <w:t>■</w:t>
            </w:r>
            <w:r>
              <w:rPr>
                <w:rFonts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836"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szCs w:val="21"/>
              </w:rPr>
            </w:pPr>
            <w:r>
              <w:rPr>
                <w:rFonts w:ascii="仿宋_GB2312" w:hAnsi="仿宋_GB2312" w:eastAsia="仿宋_GB2312" w:cs="仿宋_GB2312"/>
                <w:szCs w:val="21"/>
              </w:rPr>
              <w:t>是否有政府强制采购的节能产品</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_GB2312" w:hAnsi="仿宋_GB2312" w:eastAsia="仿宋_GB2312" w:cs="仿宋_GB2312"/>
                <w:kern w:val="0"/>
                <w:szCs w:val="21"/>
              </w:rPr>
            </w:pPr>
            <w:r>
              <w:rPr>
                <w:rFonts w:ascii="仿宋_GB2312" w:hAnsi="仿宋_GB2312" w:eastAsia="仿宋_GB2312" w:cs="仿宋_GB2312"/>
              </w:rPr>
              <w:t>■</w:t>
            </w:r>
            <w:r>
              <w:rPr>
                <w:rFonts w:ascii="仿宋_GB2312" w:hAnsi="仿宋_GB2312" w:eastAsia="仿宋_GB2312" w:cs="仿宋_GB2312"/>
                <w:kern w:val="0"/>
                <w:szCs w:val="21"/>
              </w:rPr>
              <w:t>有，具体产品为</w:t>
            </w:r>
          </w:p>
          <w:p>
            <w:pPr>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没有</w:t>
            </w:r>
          </w:p>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包组编号</w:t>
            </w:r>
            <w:r>
              <w:rPr>
                <w:rFonts w:hint="eastAsia" w:ascii="仿宋_GB2312" w:hAnsi="仿宋_GB2312" w:eastAsia="仿宋_GB2312" w:cs="仿宋_GB2312"/>
                <w:kern w:val="0"/>
                <w:szCs w:val="21"/>
                <w:lang w:val="en-US" w:eastAsia="zh-CN"/>
              </w:rPr>
              <w:t>: 001</w:t>
            </w:r>
          </w:p>
          <w:p>
            <w:pPr>
              <w:tabs>
                <w:tab w:val="left" w:pos="1425"/>
              </w:tabs>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节能产品：</w:t>
            </w:r>
            <w:r>
              <w:rPr>
                <w:rFonts w:hint="eastAsia" w:ascii="仿宋_GB2312" w:hAnsi="仿宋_GB2312" w:eastAsia="仿宋_GB2312" w:cs="仿宋_GB2312"/>
                <w:szCs w:val="21"/>
              </w:rPr>
              <w:t>考试教师终端</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考试学生终端</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显示器、</w:t>
            </w:r>
            <w:r>
              <w:rPr>
                <w:rFonts w:hint="eastAsia" w:ascii="仿宋_GB2312" w:hAnsi="仿宋_GB2312" w:eastAsia="仿宋_GB2312" w:cs="仿宋_GB2312"/>
                <w:szCs w:val="21"/>
                <w:lang w:val="en-US" w:eastAsia="zh-CN"/>
              </w:rPr>
              <w:t>空调</w:t>
            </w:r>
            <w:r>
              <w:rPr>
                <w:rFonts w:hint="eastAsia" w:ascii="仿宋_GB2312" w:hAnsi="仿宋_GB2312" w:eastAsia="仿宋_GB2312" w:cs="仿宋_GB2312"/>
                <w:szCs w:val="21"/>
              </w:rPr>
              <w:t>。</w:t>
            </w:r>
          </w:p>
          <w:p>
            <w:pPr>
              <w:tabs>
                <w:tab w:val="left" w:pos="1425"/>
              </w:tabs>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包组编号</w:t>
            </w:r>
            <w:r>
              <w:rPr>
                <w:rFonts w:hint="eastAsia" w:ascii="仿宋_GB2312" w:hAnsi="仿宋_GB2312" w:eastAsia="仿宋_GB2312" w:cs="仿宋_GB2312"/>
                <w:szCs w:val="21"/>
                <w:lang w:val="en-US" w:eastAsia="zh-CN"/>
              </w:rPr>
              <w:t>: 002</w:t>
            </w:r>
          </w:p>
          <w:p>
            <w:pPr>
              <w:tabs>
                <w:tab w:val="left" w:pos="1425"/>
              </w:tabs>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节能产品：电视、</w:t>
            </w:r>
            <w:r>
              <w:rPr>
                <w:rFonts w:hint="eastAsia" w:ascii="仿宋_GB2312" w:hAnsi="仿宋_GB2312" w:eastAsia="仿宋_GB2312" w:cs="仿宋_GB2312"/>
                <w:szCs w:val="21"/>
                <w:lang w:val="en-US" w:eastAsia="zh-CN"/>
              </w:rPr>
              <w:t>计算机（</w:t>
            </w:r>
            <w:r>
              <w:rPr>
                <w:rFonts w:hint="eastAsia" w:ascii="仿宋_GB2312" w:hAnsi="仿宋_GB2312" w:eastAsia="仿宋_GB2312" w:cs="仿宋_GB2312"/>
                <w:szCs w:val="21"/>
              </w:rPr>
              <w:t>视频巡查</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计算机（</w:t>
            </w:r>
            <w:r>
              <w:rPr>
                <w:rFonts w:hint="eastAsia" w:ascii="仿宋_GB2312" w:hAnsi="仿宋_GB2312" w:eastAsia="仿宋_GB2312" w:cs="仿宋_GB2312"/>
                <w:szCs w:val="21"/>
              </w:rPr>
              <w:t>作弊侦测</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w:t>
            </w:r>
          </w:p>
          <w:p>
            <w:pPr>
              <w:pStyle w:val="11"/>
              <w:ind w:left="0" w:leftChars="0" w:firstLine="0" w:firstLineChars="0"/>
              <w:rPr>
                <w:rFonts w:hint="eastAsia"/>
                <w:lang w:val="en-US" w:eastAsia="zh-CN"/>
              </w:rPr>
            </w:pPr>
          </w:p>
          <w:p>
            <w:pPr>
              <w:pStyle w:val="11"/>
            </w:pPr>
          </w:p>
        </w:tc>
      </w:tr>
      <w:tr>
        <w:tblPrEx>
          <w:tblCellMar>
            <w:top w:w="0" w:type="dxa"/>
            <w:left w:w="108" w:type="dxa"/>
            <w:bottom w:w="0" w:type="dxa"/>
            <w:right w:w="108" w:type="dxa"/>
          </w:tblCellMar>
        </w:tblPrEx>
        <w:trPr>
          <w:trHeight w:val="410"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b/>
                <w:kern w:val="0"/>
                <w:szCs w:val="21"/>
              </w:rPr>
            </w:pPr>
            <w:r>
              <w:rPr>
                <w:rFonts w:ascii="仿宋_GB2312" w:hAnsi="仿宋_GB2312" w:eastAsia="仿宋_GB2312" w:cs="仿宋_GB2312"/>
                <w:bCs/>
                <w:kern w:val="0"/>
                <w:szCs w:val="21"/>
              </w:rPr>
              <w:t>是否允许联合体投标</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是</w:t>
            </w:r>
          </w:p>
          <w:p>
            <w:pPr>
              <w:rPr>
                <w:rFonts w:ascii="仿宋_GB2312" w:hAnsi="仿宋_GB2312" w:eastAsia="仿宋_GB2312" w:cs="仿宋_GB2312"/>
                <w:kern w:val="0"/>
                <w:szCs w:val="21"/>
              </w:rPr>
            </w:pPr>
            <w:r>
              <w:rPr>
                <w:rFonts w:ascii="仿宋_GB2312" w:hAnsi="仿宋_GB2312" w:eastAsia="仿宋_GB2312" w:cs="仿宋_GB2312"/>
              </w:rPr>
              <w:t>■</w:t>
            </w:r>
            <w:r>
              <w:rPr>
                <w:rFonts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联合体投标的其他资格要求</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42"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项目预算金额、最高限价</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包组编号</w:t>
            </w:r>
            <w:r>
              <w:rPr>
                <w:rFonts w:hint="eastAsia" w:ascii="仿宋_GB2312" w:hAnsi="仿宋_GB2312" w:eastAsia="仿宋_GB2312" w:cs="仿宋_GB2312"/>
                <w:kern w:val="0"/>
                <w:szCs w:val="21"/>
                <w:lang w:val="en-US" w:eastAsia="zh-CN"/>
              </w:rPr>
              <w:t>: 001</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预算金额：</w:t>
            </w:r>
            <w:r>
              <w:rPr>
                <w:rFonts w:hint="eastAsia" w:ascii="仿宋_GB2312" w:hAnsi="仿宋_GB2312" w:eastAsia="仿宋_GB2312" w:cs="仿宋_GB2312"/>
                <w:kern w:val="0"/>
                <w:szCs w:val="21"/>
                <w:lang w:val="en-US" w:eastAsia="zh-CN"/>
              </w:rPr>
              <w:t>4934542.02元</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最高限价：</w:t>
            </w:r>
            <w:r>
              <w:rPr>
                <w:rFonts w:hint="eastAsia" w:ascii="仿宋_GB2312" w:hAnsi="仿宋_GB2312" w:eastAsia="仿宋_GB2312" w:cs="仿宋_GB2312"/>
                <w:kern w:val="0"/>
                <w:szCs w:val="21"/>
                <w:lang w:val="en-US" w:eastAsia="zh-CN"/>
              </w:rPr>
              <w:t>4934542.02元</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包组编号</w:t>
            </w:r>
            <w:r>
              <w:rPr>
                <w:rFonts w:hint="eastAsia" w:ascii="仿宋_GB2312" w:hAnsi="仿宋_GB2312" w:eastAsia="仿宋_GB2312" w:cs="仿宋_GB2312"/>
                <w:kern w:val="0"/>
                <w:szCs w:val="21"/>
                <w:lang w:val="en-US" w:eastAsia="zh-CN"/>
              </w:rPr>
              <w:t>: 002</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预算金额：</w:t>
            </w:r>
            <w:r>
              <w:rPr>
                <w:rFonts w:hint="eastAsia" w:ascii="仿宋_GB2312" w:hAnsi="仿宋_GB2312" w:eastAsia="仿宋_GB2312" w:cs="仿宋_GB2312"/>
                <w:kern w:val="0"/>
                <w:szCs w:val="21"/>
                <w:lang w:val="en-US" w:eastAsia="zh-CN"/>
              </w:rPr>
              <w:t>6326548.00元</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最高限价：</w:t>
            </w:r>
            <w:r>
              <w:rPr>
                <w:rFonts w:hint="eastAsia" w:ascii="仿宋_GB2312" w:hAnsi="仿宋_GB2312" w:eastAsia="仿宋_GB2312" w:cs="仿宋_GB2312"/>
                <w:kern w:val="0"/>
                <w:szCs w:val="21"/>
                <w:lang w:val="en-US" w:eastAsia="zh-CN"/>
              </w:rPr>
              <w:t>6326548.00元</w:t>
            </w:r>
          </w:p>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计量单位</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bCs/>
                <w:kern w:val="0"/>
                <w:szCs w:val="21"/>
              </w:rPr>
            </w:pPr>
            <w:r>
              <w:rPr>
                <w:rFonts w:ascii="仿宋_GB2312" w:hAnsi="仿宋_GB2312" w:eastAsia="仿宋_GB2312" w:cs="仿宋_GB2312"/>
              </w:rPr>
              <w:t>■</w:t>
            </w:r>
            <w:r>
              <w:rPr>
                <w:rFonts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ascii="仿宋_GB2312" w:hAnsi="仿宋_GB2312" w:eastAsia="仿宋_GB2312" w:cs="仿宋_GB2312"/>
                <w:bCs/>
                <w:kern w:val="0"/>
                <w:szCs w:val="21"/>
              </w:rPr>
              <w:sym w:font="Wingdings 2" w:char="00A3"/>
            </w:r>
            <w:r>
              <w:rPr>
                <w:rFonts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3"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现场考察、开标前答疑会</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ascii="仿宋_GB2312" w:hAnsi="仿宋_GB2312" w:eastAsia="仿宋_GB2312" w:cs="仿宋_GB2312"/>
              </w:rPr>
              <w:t>■</w:t>
            </w:r>
            <w:r>
              <w:rPr>
                <w:rFonts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组织，时  间：</w:t>
            </w:r>
            <w:r>
              <w:rPr>
                <w:rFonts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ascii="仿宋_GB2312" w:hAnsi="仿宋_GB2312" w:eastAsia="仿宋_GB2312" w:cs="仿宋_GB2312"/>
                <w:kern w:val="0"/>
                <w:szCs w:val="21"/>
              </w:rPr>
              <w:t>地  点：</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ascii="仿宋_GB2312" w:hAnsi="仿宋_GB2312" w:eastAsia="仿宋_GB2312" w:cs="仿宋_GB2312"/>
                <w:kern w:val="0"/>
                <w:szCs w:val="21"/>
              </w:rPr>
              <w:t>电  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核心产品</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包组编号</w:t>
            </w:r>
            <w:r>
              <w:rPr>
                <w:rFonts w:hint="eastAsia" w:ascii="仿宋_GB2312" w:hAnsi="仿宋_GB2312" w:eastAsia="仿宋_GB2312" w:cs="仿宋_GB2312"/>
                <w:kern w:val="0"/>
                <w:szCs w:val="21"/>
                <w:lang w:val="en-US" w:eastAsia="zh-CN"/>
              </w:rPr>
              <w:t>: 001</w:t>
            </w:r>
          </w:p>
          <w:p>
            <w:pPr>
              <w:widowControl/>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核心产品：考试学生终端</w:t>
            </w:r>
          </w:p>
          <w:p>
            <w:pPr>
              <w:widowControl/>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包组编号</w:t>
            </w:r>
            <w:r>
              <w:rPr>
                <w:rFonts w:hint="eastAsia" w:ascii="仿宋_GB2312" w:hAnsi="仿宋_GB2312" w:eastAsia="仿宋_GB2312" w:cs="仿宋_GB2312"/>
                <w:kern w:val="0"/>
                <w:szCs w:val="21"/>
                <w:lang w:val="en-US" w:eastAsia="zh-CN"/>
              </w:rPr>
              <w:t>: 002</w:t>
            </w:r>
          </w:p>
          <w:p>
            <w:pPr>
              <w:widowControl/>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核心产品：英语听说模拟测试系统</w:t>
            </w:r>
          </w:p>
          <w:p>
            <w:pPr>
              <w:widowControl/>
              <w:rPr>
                <w:rFonts w:ascii="仿宋_GB2312" w:hAnsi="仿宋_GB2312" w:eastAsia="仿宋_GB2312" w:cs="仿宋_GB2312"/>
                <w:kern w:val="0"/>
                <w:szCs w:val="21"/>
              </w:rPr>
            </w:pPr>
            <w:r>
              <w:rPr>
                <w:rFonts w:ascii="仿宋_GB2312" w:hAnsi="仿宋_GB2312" w:eastAsia="仿宋_GB2312" w:cs="仿宋_GB2312"/>
                <w:szCs w:val="21"/>
              </w:rPr>
              <w:t>（非单一产品采购时，只能设一个核心产品）</w:t>
            </w:r>
          </w:p>
        </w:tc>
      </w:tr>
      <w:tr>
        <w:tblPrEx>
          <w:tblCellMar>
            <w:top w:w="0" w:type="dxa"/>
            <w:left w:w="108" w:type="dxa"/>
            <w:bottom w:w="0" w:type="dxa"/>
            <w:right w:w="108" w:type="dxa"/>
          </w:tblCellMar>
        </w:tblPrEx>
        <w:trPr>
          <w:trHeight w:val="6008"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样品或演示</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ascii="仿宋_GB2312" w:hAnsi="仿宋_GB2312" w:eastAsia="仿宋_GB2312" w:cs="仿宋_GB2312"/>
              </w:rPr>
              <w:t>■</w:t>
            </w:r>
            <w:r>
              <w:rPr>
                <w:rFonts w:ascii="仿宋_GB2312" w:hAnsi="仿宋_GB2312" w:eastAsia="仿宋_GB2312" w:cs="仿宋_GB2312"/>
                <w:kern w:val="0"/>
                <w:szCs w:val="21"/>
              </w:rPr>
              <w:t>不需要</w:t>
            </w:r>
            <w:r>
              <w:rPr>
                <w:rFonts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需要</w:t>
            </w:r>
            <w:r>
              <w:rPr>
                <w:rFonts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1、递交样品的截止时间：</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2、样品制作的标准和要求：</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3、随样品提交相关检测报告要求：</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ascii="仿宋_GB2312" w:hAnsi="仿宋_GB2312" w:eastAsia="仿宋_GB2312" w:cs="仿宋_GB2312"/>
              </w:rPr>
              <w:t>■</w:t>
            </w:r>
            <w:r>
              <w:rPr>
                <w:rFonts w:ascii="仿宋_GB2312" w:hAnsi="仿宋_GB2312" w:eastAsia="仿宋_GB2312" w:cs="仿宋_GB2312"/>
                <w:kern w:val="0"/>
                <w:szCs w:val="21"/>
              </w:rPr>
              <w:t>不</w:t>
            </w:r>
            <w:r>
              <w:rPr>
                <w:rFonts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需要</w:t>
            </w:r>
            <w:r>
              <w:rPr>
                <w:rFonts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1、演示时间：</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演示地点：</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演示顺序：</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2、演示要求：</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投标报价货币要求</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ascii="仿宋_GB2312" w:hAnsi="仿宋_GB2312" w:eastAsia="仿宋_GB2312" w:cs="仿宋_GB2312"/>
              </w:rPr>
              <w:t>■</w:t>
            </w:r>
            <w:r>
              <w:rPr>
                <w:rFonts w:ascii="仿宋_GB2312" w:hAnsi="仿宋_GB2312" w:eastAsia="仿宋_GB2312" w:cs="仿宋_GB2312"/>
                <w:kern w:val="0"/>
                <w:szCs w:val="21"/>
              </w:rPr>
              <w:t>所有投标均按</w:t>
            </w:r>
            <w:r>
              <w:rPr>
                <w:rFonts w:ascii="仿宋_GB2312" w:hAnsi="仿宋_GB2312" w:eastAsia="仿宋_GB2312" w:cs="仿宋_GB2312"/>
                <w:kern w:val="0"/>
                <w:szCs w:val="21"/>
                <w:u w:val="single"/>
              </w:rPr>
              <w:t>人民币</w:t>
            </w:r>
            <w:r>
              <w:rPr>
                <w:rFonts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338" w:hRule="atLeast"/>
          <w:jc w:val="center"/>
        </w:trPr>
        <w:tc>
          <w:tcPr>
            <w:tcW w:w="964"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701" w:type="dxa"/>
            <w:tcBorders>
              <w:top w:val="single" w:color="auto" w:sz="4" w:space="0"/>
              <w:left w:val="single" w:color="auto" w:sz="4" w:space="0"/>
              <w:bottom w:val="single" w:color="auto" w:sz="8" w:space="0"/>
              <w:right w:val="single" w:color="auto" w:sz="8"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投标保证金</w:t>
            </w:r>
          </w:p>
        </w:tc>
        <w:tc>
          <w:tcPr>
            <w:tcW w:w="7087" w:type="dxa"/>
            <w:tcBorders>
              <w:top w:val="single" w:color="auto" w:sz="4" w:space="0"/>
              <w:left w:val="nil"/>
              <w:bottom w:val="single" w:color="auto" w:sz="8" w:space="0"/>
              <w:right w:val="single" w:color="auto" w:sz="8" w:space="0"/>
            </w:tcBorders>
            <w:noWrap w:val="0"/>
            <w:vAlign w:val="center"/>
          </w:tcPr>
          <w:p>
            <w:pPr>
              <w:pStyle w:val="4"/>
              <w:rPr>
                <w:rFonts w:ascii="仿宋_GB2312" w:hAnsi="仿宋_GB2312" w:eastAsia="仿宋_GB2312" w:cs="仿宋_GB2312"/>
                <w:kern w:val="0"/>
                <w:szCs w:val="21"/>
              </w:rPr>
            </w:pPr>
            <w:r>
              <w:rPr>
                <w:rFonts w:ascii="仿宋_GB2312" w:hAnsi="仿宋_GB2312" w:eastAsia="仿宋_GB2312" w:cs="仿宋_GB2312"/>
                <w:kern w:val="0"/>
                <w:szCs w:val="21"/>
              </w:rPr>
              <w:t>1、投标保证金金额：（不收取）</w:t>
            </w:r>
          </w:p>
          <w:p>
            <w:pPr>
              <w:pStyle w:val="4"/>
              <w:rPr>
                <w:rFonts w:ascii="仿宋_GB2312" w:hAnsi="仿宋_GB2312" w:eastAsia="仿宋_GB2312" w:cs="仿宋_GB2312"/>
                <w:szCs w:val="21"/>
                <w:u w:val="single"/>
              </w:rPr>
            </w:pPr>
            <w:r>
              <w:rPr>
                <w:rFonts w:ascii="仿宋_GB2312" w:hAnsi="仿宋_GB2312" w:eastAsia="仿宋_GB2312" w:cs="仿宋_GB2312"/>
                <w:szCs w:val="21"/>
              </w:rPr>
              <w:t>2、投标保证金到账时间：</w:t>
            </w:r>
            <w:r>
              <w:rPr>
                <w:rFonts w:ascii="仿宋_GB2312" w:hAnsi="仿宋_GB2312" w:eastAsia="仿宋_GB2312" w:cs="仿宋_GB2312"/>
                <w:szCs w:val="21"/>
                <w:u w:val="single"/>
              </w:rPr>
              <w:t xml:space="preserve"> </w:t>
            </w:r>
          </w:p>
          <w:p>
            <w:pPr>
              <w:pStyle w:val="4"/>
              <w:rPr>
                <w:rFonts w:ascii="仿宋_GB2312" w:hAnsi="仿宋_GB2312" w:eastAsia="仿宋_GB2312" w:cs="仿宋_GB2312"/>
                <w:kern w:val="0"/>
                <w:szCs w:val="21"/>
                <w:u w:val="single"/>
              </w:rPr>
            </w:pPr>
            <w:r>
              <w:rPr>
                <w:rFonts w:ascii="仿宋_GB2312" w:hAnsi="仿宋_GB2312" w:eastAsia="仿宋_GB2312" w:cs="仿宋_GB2312"/>
                <w:szCs w:val="21"/>
              </w:rPr>
              <w:t>3、投标保证金缴纳方式：</w:t>
            </w:r>
            <w:r>
              <w:rPr>
                <w:rFonts w:ascii="仿宋_GB2312" w:hAnsi="仿宋_GB2312" w:eastAsia="仿宋_GB2312" w:cs="仿宋_GB2312"/>
              </w:rPr>
              <w:t>■</w:t>
            </w:r>
            <w:r>
              <w:rPr>
                <w:rFonts w:ascii="仿宋_GB2312" w:hAnsi="仿宋_GB2312" w:eastAsia="仿宋_GB2312" w:cs="仿宋_GB2312"/>
                <w:szCs w:val="21"/>
              </w:rPr>
              <w:t xml:space="preserve">保函   □支票  </w:t>
            </w:r>
            <w:r>
              <w:rPr>
                <w:rFonts w:ascii="仿宋_GB2312" w:hAnsi="仿宋_GB2312" w:eastAsia="仿宋_GB2312" w:cs="仿宋_GB2312"/>
              </w:rPr>
              <w:t>■</w:t>
            </w:r>
            <w:r>
              <w:rPr>
                <w:rFonts w:ascii="仿宋_GB2312" w:hAnsi="仿宋_GB2312" w:eastAsia="仿宋_GB2312" w:cs="仿宋_GB2312"/>
                <w:szCs w:val="21"/>
              </w:rPr>
              <w:t>电汇  □其他</w:t>
            </w:r>
          </w:p>
          <w:p>
            <w:pPr>
              <w:rPr>
                <w:rFonts w:ascii="仿宋_GB2312" w:hAnsi="仿宋_GB2312" w:eastAsia="仿宋_GB2312" w:cs="仿宋_GB2312"/>
                <w:szCs w:val="21"/>
              </w:rPr>
            </w:pPr>
            <w:r>
              <w:rPr>
                <w:rFonts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ascii="仿宋" w:hAnsi="仿宋" w:cs="宋体"/>
                <w:bCs/>
                <w:szCs w:val="21"/>
              </w:rPr>
              <w:t>账户名称</w:t>
            </w:r>
            <w:r>
              <w:rPr>
                <w:rFonts w:ascii="仿宋_GB2312" w:hAnsi="仿宋_GB2312" w:eastAsia="仿宋_GB2312" w:cs="仿宋_GB2312"/>
                <w:szCs w:val="21"/>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开 户 行： </w:t>
            </w:r>
          </w:p>
          <w:p>
            <w:pPr>
              <w:rPr>
                <w:rFonts w:ascii="仿宋_GB2312" w:hAnsi="仿宋_GB2312" w:eastAsia="仿宋_GB2312" w:cs="仿宋_GB2312"/>
                <w:szCs w:val="21"/>
              </w:rPr>
            </w:pPr>
            <w:r>
              <w:rPr>
                <w:rFonts w:ascii="仿宋_GB2312" w:hAnsi="仿宋_GB2312" w:eastAsia="仿宋_GB2312" w:cs="仿宋_GB2312"/>
                <w:szCs w:val="21"/>
              </w:rPr>
              <w:t xml:space="preserve">   账    号：</w:t>
            </w:r>
          </w:p>
          <w:p>
            <w:pPr>
              <w:rPr>
                <w:rFonts w:ascii="仿宋_GB2312" w:hAnsi="仿宋_GB2312" w:eastAsia="仿宋_GB2312" w:cs="仿宋_GB2312"/>
                <w:kern w:val="0"/>
                <w:szCs w:val="21"/>
                <w:u w:val="single"/>
              </w:rPr>
            </w:pPr>
            <w:r>
              <w:rPr>
                <w:rFonts w:ascii="仿宋_GB2312" w:hAnsi="仿宋_GB2312" w:eastAsia="仿宋_GB2312" w:cs="仿宋_GB2312"/>
                <w:szCs w:val="21"/>
              </w:rPr>
              <w:t>4、保证金退还方式：</w:t>
            </w:r>
            <w:r>
              <w:rPr>
                <w:rFonts w:ascii="仿宋_GB2312" w:hAnsi="仿宋_GB2312" w:eastAsia="仿宋_GB2312" w:cs="仿宋_GB2312"/>
                <w:kern w:val="0"/>
                <w:szCs w:val="21"/>
                <w:u w:val="single"/>
              </w:rPr>
              <w:t>未中标供应商在</w:t>
            </w:r>
            <w:bookmarkStart w:id="45" w:name="_Hlk28630059"/>
            <w:r>
              <w:rPr>
                <w:rFonts w:ascii="仿宋_GB2312" w:hAnsi="仿宋_GB2312" w:eastAsia="仿宋_GB2312" w:cs="仿宋_GB2312"/>
                <w:kern w:val="0"/>
                <w:szCs w:val="21"/>
                <w:u w:val="single"/>
              </w:rPr>
              <w:t>中标公告发布之日起5个工作日内退还保证金</w:t>
            </w:r>
            <w:bookmarkEnd w:id="45"/>
            <w:r>
              <w:rPr>
                <w:rFonts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ascii="仿宋_GB2312" w:hAnsi="仿宋_GB2312" w:eastAsia="仿宋_GB2312" w:cs="仿宋_GB2312"/>
                <w:szCs w:val="21"/>
              </w:rPr>
              <w:t>5、保证金退还咨询电话：</w:t>
            </w:r>
          </w:p>
          <w:p>
            <w:pPr>
              <w:rPr>
                <w:rFonts w:ascii="仿宋_GB2312" w:hAnsi="仿宋_GB2312" w:eastAsia="仿宋_GB2312" w:cs="仿宋_GB2312"/>
                <w:szCs w:val="21"/>
                <w:u w:val="single"/>
              </w:rPr>
            </w:pPr>
            <w:r>
              <w:rPr>
                <w:rFonts w:ascii="仿宋_GB2312" w:hAnsi="仿宋_GB2312" w:eastAsia="仿宋_GB2312" w:cs="仿宋_GB2312"/>
                <w:szCs w:val="21"/>
              </w:rPr>
              <w:t>6、其它：</w:t>
            </w:r>
            <w:r>
              <w:rPr>
                <w:rFonts w:ascii="仿宋_GB2312" w:hAnsi="仿宋_GB2312" w:eastAsia="仿宋_GB2312" w:cs="仿宋_GB2312"/>
                <w:szCs w:val="21"/>
                <w:u w:val="single"/>
              </w:rPr>
              <w:t>保证金须由参与采购项目的供应商账户缴纳，并在备注中注明保证金类别（</w:t>
            </w:r>
            <w:r>
              <w:rPr>
                <w:rFonts w:ascii="仿宋_GB2312" w:hAnsi="仿宋_GB2312" w:eastAsia="仿宋_GB2312" w:cs="仿宋_GB2312"/>
                <w:b/>
                <w:bCs/>
                <w:szCs w:val="21"/>
                <w:u w:val="single"/>
              </w:rPr>
              <w:t>投标</w:t>
            </w:r>
            <w:r>
              <w:rPr>
                <w:rFonts w:ascii="仿宋_GB2312" w:hAnsi="仿宋_GB2312" w:eastAsia="仿宋_GB2312" w:cs="仿宋_GB2312"/>
                <w:szCs w:val="21"/>
                <w:u w:val="single"/>
              </w:rPr>
              <w:t>保证金/</w:t>
            </w:r>
            <w:r>
              <w:rPr>
                <w:rFonts w:ascii="仿宋_GB2312" w:hAnsi="仿宋_GB2312" w:eastAsia="仿宋_GB2312" w:cs="仿宋_GB2312"/>
                <w:b/>
                <w:bCs/>
                <w:szCs w:val="21"/>
                <w:u w:val="single"/>
              </w:rPr>
              <w:t>履约</w:t>
            </w:r>
            <w:r>
              <w:rPr>
                <w:rFonts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ascii="仿宋_GB2312" w:hAnsi="仿宋_GB2312" w:eastAsia="仿宋_GB2312" w:cs="仿宋_GB2312"/>
                <w:szCs w:val="21"/>
                <w:u w:val="single"/>
              </w:rPr>
              <w:t>7、专门面向中小企业采购项目不收取投标保证金。</w:t>
            </w:r>
          </w:p>
          <w:p>
            <w:pPr>
              <w:rPr>
                <w:rFonts w:ascii="仿宋_GB2312" w:hAnsi="仿宋_GB2312" w:eastAsia="仿宋_GB2312" w:cs="仿宋_GB2312"/>
                <w:szCs w:val="21"/>
              </w:rPr>
            </w:pPr>
            <w:r>
              <w:rPr>
                <w:rFonts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1" w:hRule="atLeast"/>
          <w:jc w:val="center"/>
        </w:trPr>
        <w:tc>
          <w:tcPr>
            <w:tcW w:w="964"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1701" w:type="dxa"/>
            <w:tcBorders>
              <w:top w:val="single" w:color="auto" w:sz="4" w:space="0"/>
              <w:left w:val="single" w:color="auto" w:sz="4" w:space="0"/>
              <w:bottom w:val="single" w:color="auto" w:sz="8" w:space="0"/>
              <w:right w:val="single" w:color="auto" w:sz="8"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投标有效期</w:t>
            </w:r>
          </w:p>
        </w:tc>
        <w:tc>
          <w:tcPr>
            <w:tcW w:w="7087" w:type="dxa"/>
            <w:tcBorders>
              <w:top w:val="single" w:color="auto" w:sz="4" w:space="0"/>
              <w:left w:val="nil"/>
              <w:bottom w:val="single" w:color="auto" w:sz="8" w:space="0"/>
              <w:right w:val="single" w:color="auto" w:sz="8" w:space="0"/>
            </w:tcBorders>
            <w:noWrap w:val="0"/>
            <w:vAlign w:val="center"/>
          </w:tcPr>
          <w:p>
            <w:pPr>
              <w:pStyle w:val="4"/>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1" w:hRule="atLeast"/>
          <w:jc w:val="center"/>
        </w:trPr>
        <w:tc>
          <w:tcPr>
            <w:tcW w:w="964"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701"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szCs w:val="21"/>
              </w:rPr>
              <w:t>投标文件及电子文档份数</w:t>
            </w:r>
          </w:p>
        </w:tc>
        <w:tc>
          <w:tcPr>
            <w:tcW w:w="7087" w:type="dxa"/>
            <w:tcBorders>
              <w:top w:val="nil"/>
              <w:left w:val="nil"/>
              <w:bottom w:val="single" w:color="auto" w:sz="4" w:space="0"/>
              <w:right w:val="single" w:color="auto" w:sz="8" w:space="0"/>
            </w:tcBorders>
            <w:noWrap w:val="0"/>
            <w:vAlign w:val="center"/>
          </w:tcPr>
          <w:p>
            <w:pPr>
              <w:widowControl/>
              <w:rPr>
                <w:rFonts w:ascii="仿宋_GB2312" w:hAnsi="仿宋_GB2312" w:cs="仿宋_GB2312"/>
                <w:kern w:val="0"/>
                <w:szCs w:val="21"/>
              </w:rPr>
            </w:pPr>
            <w:r>
              <w:rPr>
                <w:rFonts w:ascii="仿宋_GB2312" w:hAnsi="仿宋_GB2312" w:eastAsia="仿宋_GB2312" w:cs="仿宋_GB2312"/>
                <w:kern w:val="0"/>
                <w:szCs w:val="21"/>
              </w:rPr>
              <w:t>辽宁政府采购网电子评审系统上传提交电子文件;现场递交备份文件（U盘）。</w:t>
            </w:r>
          </w:p>
        </w:tc>
      </w:tr>
      <w:tr>
        <w:tblPrEx>
          <w:tblCellMar>
            <w:top w:w="0" w:type="dxa"/>
            <w:left w:w="108" w:type="dxa"/>
            <w:bottom w:w="0" w:type="dxa"/>
            <w:right w:w="108" w:type="dxa"/>
          </w:tblCellMar>
        </w:tblPrEx>
        <w:trPr>
          <w:trHeight w:val="631" w:hRule="atLeast"/>
          <w:jc w:val="center"/>
        </w:trPr>
        <w:tc>
          <w:tcPr>
            <w:tcW w:w="964"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1701"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szCs w:val="21"/>
              </w:rPr>
            </w:pPr>
            <w:r>
              <w:rPr>
                <w:rFonts w:ascii="仿宋_GB2312" w:hAnsi="仿宋_GB2312" w:eastAsia="仿宋_GB2312" w:cs="仿宋_GB2312"/>
                <w:szCs w:val="21"/>
              </w:rPr>
              <w:t>递交投标文件截止时间、地点</w:t>
            </w:r>
          </w:p>
        </w:tc>
        <w:tc>
          <w:tcPr>
            <w:tcW w:w="7087" w:type="dxa"/>
            <w:tcBorders>
              <w:top w:val="nil"/>
              <w:left w:val="nil"/>
              <w:bottom w:val="single" w:color="auto" w:sz="4" w:space="0"/>
              <w:right w:val="single" w:color="auto" w:sz="8" w:space="0"/>
            </w:tcBorders>
            <w:noWrap w:val="0"/>
            <w:vAlign w:val="center"/>
          </w:tcPr>
          <w:p>
            <w:pPr>
              <w:widowControl/>
              <w:rPr>
                <w:rFonts w:ascii="仿宋_GB2312" w:hAnsi="仿宋_GB2312" w:eastAsia="仿宋_GB2312" w:cs="仿宋_GB2312"/>
                <w:kern w:val="0"/>
                <w:szCs w:val="21"/>
                <w:u w:val="single"/>
              </w:rPr>
            </w:pPr>
            <w:r>
              <w:rPr>
                <w:rFonts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3" w:hRule="atLeast"/>
          <w:jc w:val="center"/>
        </w:trPr>
        <w:tc>
          <w:tcPr>
            <w:tcW w:w="964"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701"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szCs w:val="21"/>
              </w:rPr>
            </w:pPr>
            <w:r>
              <w:rPr>
                <w:rFonts w:ascii="仿宋_GB2312" w:hAnsi="仿宋_GB2312" w:eastAsia="仿宋_GB2312" w:cs="仿宋_GB2312"/>
                <w:szCs w:val="21"/>
              </w:rPr>
              <w:t>开标时间、地点</w:t>
            </w:r>
          </w:p>
        </w:tc>
        <w:tc>
          <w:tcPr>
            <w:tcW w:w="7087" w:type="dxa"/>
            <w:tcBorders>
              <w:top w:val="nil"/>
              <w:left w:val="nil"/>
              <w:bottom w:val="single" w:color="auto" w:sz="4" w:space="0"/>
              <w:right w:val="single" w:color="auto" w:sz="8" w:space="0"/>
            </w:tcBorders>
            <w:noWrap w:val="0"/>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3" w:hRule="atLeast"/>
          <w:jc w:val="center"/>
        </w:trPr>
        <w:tc>
          <w:tcPr>
            <w:tcW w:w="964"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1701"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szCs w:val="21"/>
              </w:rPr>
            </w:pPr>
            <w:r>
              <w:rPr>
                <w:rFonts w:ascii="仿宋_GB2312" w:hAnsi="仿宋_GB2312" w:eastAsia="仿宋_GB2312" w:cs="仿宋_GB2312"/>
                <w:szCs w:val="21"/>
              </w:rPr>
              <w:t>评标委员会组成</w:t>
            </w:r>
          </w:p>
        </w:tc>
        <w:tc>
          <w:tcPr>
            <w:tcW w:w="7087" w:type="dxa"/>
            <w:tcBorders>
              <w:top w:val="nil"/>
              <w:left w:val="nil"/>
              <w:bottom w:val="single" w:color="auto" w:sz="4" w:space="0"/>
              <w:right w:val="single" w:color="auto" w:sz="8" w:space="0"/>
            </w:tcBorders>
            <w:noWrap w:val="0"/>
            <w:vAlign w:val="center"/>
          </w:tcPr>
          <w:p>
            <w:pPr>
              <w:widowControl/>
              <w:rPr>
                <w:rFonts w:ascii="仿宋_GB2312" w:hAnsi="仿宋_GB2312" w:eastAsia="仿宋_GB2312" w:cs="仿宋_GB2312"/>
                <w:kern w:val="0"/>
                <w:szCs w:val="21"/>
              </w:rPr>
            </w:pPr>
            <w:r>
              <w:rPr>
                <w:rFonts w:ascii="仿宋_GB2312" w:hAnsi="仿宋_GB2312" w:eastAsia="仿宋_GB2312" w:cs="仿宋_GB2312"/>
                <w:szCs w:val="21"/>
              </w:rPr>
              <w:t>评标委员会由采购人代表</w:t>
            </w:r>
            <w:r>
              <w:rPr>
                <w:rFonts w:ascii="仿宋_GB2312" w:hAnsi="仿宋_GB2312" w:eastAsia="仿宋_GB2312" w:cs="仿宋_GB2312"/>
                <w:szCs w:val="21"/>
                <w:u w:val="single"/>
              </w:rPr>
              <w:t>0</w:t>
            </w:r>
            <w:r>
              <w:rPr>
                <w:rFonts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7</w:t>
            </w:r>
            <w:r>
              <w:rPr>
                <w:rFonts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7</w:t>
            </w:r>
            <w:r>
              <w:rPr>
                <w:rFonts w:ascii="仿宋_GB2312" w:hAnsi="仿宋_GB2312" w:eastAsia="仿宋_GB2312" w:cs="仿宋_GB2312"/>
                <w:szCs w:val="21"/>
              </w:rPr>
              <w:t xml:space="preserve">人。 </w:t>
            </w:r>
          </w:p>
        </w:tc>
      </w:tr>
      <w:tr>
        <w:tblPrEx>
          <w:tblCellMar>
            <w:top w:w="0" w:type="dxa"/>
            <w:left w:w="108" w:type="dxa"/>
            <w:bottom w:w="0" w:type="dxa"/>
            <w:right w:w="108" w:type="dxa"/>
          </w:tblCellMar>
        </w:tblPrEx>
        <w:trPr>
          <w:trHeight w:val="204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25.1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样品的评审方法以及评审标准</w:t>
            </w:r>
          </w:p>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演示的评审方法及评审标准</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1、样品评审方法：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1、演示评审方法：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2、演示评审标准：</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27.2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szCs w:val="21"/>
              </w:rPr>
            </w:pPr>
            <w:r>
              <w:rPr>
                <w:rFonts w:ascii="仿宋_GB2312" w:hAnsi="仿宋_GB2312" w:eastAsia="仿宋_GB2312" w:cs="仿宋_GB2312"/>
                <w:szCs w:val="21"/>
              </w:rPr>
              <w:t>评标办法</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szCs w:val="21"/>
              </w:rPr>
            </w:pPr>
            <w:r>
              <w:rPr>
                <w:rFonts w:ascii="仿宋_GB2312" w:hAnsi="仿宋_GB2312" w:eastAsia="仿宋_GB2312" w:cs="仿宋_GB2312"/>
                <w:szCs w:val="21"/>
              </w:rPr>
              <w:sym w:font="Wingdings 2" w:char="0052"/>
            </w:r>
            <w:r>
              <w:rPr>
                <w:rFonts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ascii="仿宋_GB2312" w:hAnsi="仿宋_GB2312" w:eastAsia="仿宋_GB2312" w:cs="仿宋_GB2312"/>
                <w:szCs w:val="21"/>
              </w:rPr>
              <w:sym w:font="Wingdings 2" w:char="00A3"/>
            </w:r>
            <w:r>
              <w:rPr>
                <w:rFonts w:ascii="仿宋_GB2312" w:hAnsi="仿宋_GB2312" w:eastAsia="仿宋_GB2312" w:cs="仿宋_GB2312"/>
                <w:szCs w:val="21"/>
              </w:rPr>
              <w:t xml:space="preserve">最低评标价法 </w:t>
            </w:r>
          </w:p>
        </w:tc>
      </w:tr>
      <w:tr>
        <w:tblPrEx>
          <w:tblCellMar>
            <w:top w:w="0" w:type="dxa"/>
            <w:left w:w="108" w:type="dxa"/>
            <w:bottom w:w="0" w:type="dxa"/>
            <w:right w:w="108" w:type="dxa"/>
          </w:tblCellMar>
        </w:tblPrEx>
        <w:trPr>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推荐中标候选人的数量</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942"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确定中标人的方式</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rPr>
              <w:t>中标人数量：</w:t>
            </w:r>
            <w:r>
              <w:rPr>
                <w:rFonts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ascii="仿宋_GB2312" w:hAnsi="仿宋_GB2312" w:eastAsia="仿宋_GB2312" w:cs="仿宋_GB2312"/>
                <w:kern w:val="0"/>
                <w:szCs w:val="21"/>
              </w:rPr>
              <w:sym w:font="Wingdings 2" w:char="00A3"/>
            </w:r>
            <w:r>
              <w:rPr>
                <w:rFonts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ascii="仿宋_GB2312" w:hAnsi="仿宋_GB2312" w:eastAsia="仿宋_GB2312" w:cs="仿宋_GB2312"/>
                <w:kern w:val="0"/>
                <w:szCs w:val="21"/>
              </w:rPr>
              <w:sym w:font="Wingdings 2" w:char="0052"/>
            </w:r>
            <w:r>
              <w:rPr>
                <w:rFonts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311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35.1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履约保证金</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szCs w:val="21"/>
              </w:rPr>
            </w:pPr>
            <w:r>
              <w:rPr>
                <w:rFonts w:ascii="仿宋_GB2312" w:hAnsi="仿宋_GB2312" w:eastAsia="仿宋_GB2312" w:cs="仿宋_GB2312"/>
                <w:szCs w:val="21"/>
              </w:rPr>
              <w:sym w:font="Wingdings 2" w:char="0052"/>
            </w:r>
            <w:r>
              <w:rPr>
                <w:rFonts w:ascii="仿宋_GB2312" w:hAnsi="仿宋_GB2312" w:eastAsia="仿宋_GB2312" w:cs="仿宋_GB2312"/>
                <w:szCs w:val="21"/>
              </w:rPr>
              <w:t>本项目不收取履约保证金</w:t>
            </w:r>
          </w:p>
          <w:p>
            <w:pPr>
              <w:jc w:val="left"/>
              <w:rPr>
                <w:rFonts w:ascii="仿宋_GB2312" w:hAnsi="仿宋_GB2312" w:eastAsia="仿宋_GB2312" w:cs="仿宋_GB2312"/>
                <w:szCs w:val="21"/>
              </w:rPr>
            </w:pPr>
            <w:r>
              <w:rPr>
                <w:rFonts w:ascii="仿宋_GB2312" w:hAnsi="仿宋_GB2312" w:eastAsia="仿宋_GB2312" w:cs="仿宋_GB2312"/>
                <w:kern w:val="0"/>
                <w:szCs w:val="21"/>
              </w:rPr>
              <w:sym w:font="Wingdings 2" w:char="00A3"/>
            </w:r>
            <w:r>
              <w:rPr>
                <w:rFonts w:ascii="仿宋_GB2312" w:hAnsi="仿宋_GB2312" w:eastAsia="仿宋_GB2312" w:cs="仿宋_GB2312"/>
                <w:szCs w:val="21"/>
              </w:rPr>
              <w:t>本项目收取履约保证金</w:t>
            </w:r>
          </w:p>
          <w:p>
            <w:pPr>
              <w:ind w:firstLine="210" w:firstLineChars="100"/>
              <w:jc w:val="left"/>
              <w:rPr>
                <w:rFonts w:ascii="仿宋_GB2312" w:hAnsi="仿宋_GB2312" w:eastAsia="仿宋_GB2312" w:cs="仿宋_GB2312"/>
                <w:szCs w:val="21"/>
              </w:rPr>
            </w:pPr>
            <w:r>
              <w:rPr>
                <w:rFonts w:ascii="仿宋_GB2312" w:hAnsi="仿宋_GB2312" w:eastAsia="仿宋_GB2312" w:cs="仿宋_GB2312"/>
                <w:szCs w:val="21"/>
              </w:rPr>
              <w:t>履约保证金金额：</w:t>
            </w:r>
          </w:p>
          <w:p>
            <w:pPr>
              <w:ind w:firstLine="210" w:firstLineChars="100"/>
              <w:jc w:val="left"/>
              <w:rPr>
                <w:rFonts w:ascii="仿宋_GB2312" w:hAnsi="仿宋_GB2312" w:eastAsia="仿宋_GB2312" w:cs="仿宋_GB2312"/>
                <w:szCs w:val="21"/>
              </w:rPr>
            </w:pPr>
            <w:r>
              <w:rPr>
                <w:rFonts w:ascii="仿宋_GB2312" w:hAnsi="仿宋_GB2312" w:eastAsia="仿宋_GB2312" w:cs="仿宋_GB2312"/>
                <w:szCs w:val="21"/>
              </w:rPr>
              <w:t>履约保证金递交时间：</w:t>
            </w:r>
          </w:p>
          <w:p>
            <w:pPr>
              <w:ind w:firstLine="210" w:firstLineChars="100"/>
              <w:jc w:val="left"/>
              <w:rPr>
                <w:rFonts w:ascii="仿宋_GB2312" w:hAnsi="仿宋_GB2312" w:eastAsia="仿宋_GB2312" w:cs="仿宋_GB2312"/>
                <w:szCs w:val="21"/>
              </w:rPr>
            </w:pPr>
            <w:r>
              <w:rPr>
                <w:rFonts w:ascii="仿宋_GB2312" w:hAnsi="仿宋_GB2312" w:eastAsia="仿宋_GB2312" w:cs="仿宋_GB2312"/>
                <w:szCs w:val="21"/>
              </w:rPr>
              <w:t>履约保证金递交方式：</w:t>
            </w:r>
            <w:r>
              <w:rPr>
                <w:rFonts w:ascii="仿宋_GB2312" w:hAnsi="仿宋_GB2312" w:eastAsia="仿宋_GB2312" w:cs="仿宋_GB2312"/>
                <w:kern w:val="0"/>
                <w:szCs w:val="21"/>
              </w:rPr>
              <w:sym w:font="Wingdings 2" w:char="00A3"/>
            </w:r>
            <w:r>
              <w:rPr>
                <w:rFonts w:ascii="仿宋_GB2312" w:hAnsi="仿宋_GB2312" w:eastAsia="仿宋_GB2312" w:cs="仿宋_GB2312"/>
                <w:szCs w:val="21"/>
              </w:rPr>
              <w:t xml:space="preserve">保函   □支票  </w:t>
            </w:r>
            <w:r>
              <w:rPr>
                <w:rFonts w:ascii="仿宋_GB2312" w:hAnsi="仿宋_GB2312" w:eastAsia="仿宋_GB2312" w:cs="仿宋_GB2312"/>
                <w:kern w:val="0"/>
                <w:szCs w:val="21"/>
              </w:rPr>
              <w:sym w:font="Wingdings 2" w:char="00A3"/>
            </w:r>
            <w:r>
              <w:rPr>
                <w:rFonts w:ascii="仿宋_GB2312" w:hAnsi="仿宋_GB2312" w:eastAsia="仿宋_GB2312" w:cs="仿宋_GB2312"/>
                <w:szCs w:val="21"/>
              </w:rPr>
              <w:t>电汇</w:t>
            </w:r>
          </w:p>
          <w:p>
            <w:pPr>
              <w:ind w:firstLine="210" w:firstLineChars="100"/>
              <w:jc w:val="left"/>
              <w:rPr>
                <w:rFonts w:ascii="仿宋_GB2312" w:hAnsi="仿宋_GB2312" w:eastAsia="仿宋_GB2312" w:cs="仿宋_GB2312"/>
                <w:szCs w:val="21"/>
              </w:rPr>
            </w:pPr>
            <w:r>
              <w:rPr>
                <w:rFonts w:ascii="仿宋_GB2312" w:hAnsi="仿宋_GB2312" w:eastAsia="仿宋_GB2312" w:cs="仿宋_GB2312"/>
                <w:szCs w:val="21"/>
              </w:rPr>
              <w:t>账户信息：</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ascii="仿宋" w:hAnsi="仿宋" w:cs="宋体"/>
                <w:bCs/>
                <w:szCs w:val="21"/>
              </w:rPr>
              <w:t>账户名称</w:t>
            </w:r>
            <w:r>
              <w:rPr>
                <w:rFonts w:ascii="仿宋_GB2312" w:hAnsi="仿宋_GB2312" w:eastAsia="仿宋_GB2312" w:cs="仿宋_GB2312"/>
                <w:szCs w:val="21"/>
              </w:rPr>
              <w:t>：</w:t>
            </w:r>
          </w:p>
          <w:p>
            <w:pPr>
              <w:rPr>
                <w:rFonts w:ascii="仿宋_GB2312" w:hAnsi="仿宋_GB2312" w:eastAsia="仿宋_GB2312" w:cs="仿宋_GB2312"/>
                <w:szCs w:val="21"/>
              </w:rPr>
            </w:pPr>
            <w:r>
              <w:rPr>
                <w:rFonts w:ascii="仿宋_GB2312" w:hAnsi="仿宋_GB2312" w:eastAsia="仿宋_GB2312" w:cs="仿宋_GB2312"/>
                <w:szCs w:val="21"/>
              </w:rPr>
              <w:t xml:space="preserve">  开 户 行：</w:t>
            </w:r>
          </w:p>
          <w:p>
            <w:pPr>
              <w:rPr>
                <w:rFonts w:ascii="仿宋_GB2312" w:hAnsi="仿宋_GB2312" w:eastAsia="仿宋_GB2312" w:cs="仿宋_GB2312"/>
                <w:szCs w:val="21"/>
              </w:rPr>
            </w:pPr>
            <w:r>
              <w:rPr>
                <w:rFonts w:ascii="仿宋_GB2312" w:hAnsi="仿宋_GB2312" w:eastAsia="仿宋_GB2312" w:cs="仿宋_GB2312"/>
                <w:szCs w:val="21"/>
              </w:rPr>
              <w:t xml:space="preserve">  账    号：</w:t>
            </w:r>
          </w:p>
          <w:p>
            <w:pPr>
              <w:ind w:firstLine="210" w:firstLineChars="100"/>
              <w:jc w:val="left"/>
              <w:rPr>
                <w:rFonts w:ascii="仿宋_GB2312" w:hAnsi="仿宋_GB2312" w:eastAsia="仿宋_GB2312" w:cs="仿宋_GB2312"/>
                <w:szCs w:val="21"/>
              </w:rPr>
            </w:pPr>
            <w:r>
              <w:rPr>
                <w:rFonts w:ascii="仿宋_GB2312" w:hAnsi="仿宋_GB2312" w:eastAsia="仿宋_GB2312" w:cs="仿宋_GB2312"/>
                <w:szCs w:val="21"/>
              </w:rPr>
              <w:t>履约保证金退还时间及规定：</w:t>
            </w:r>
            <w:r>
              <w:rPr>
                <w:rFonts w:ascii="仿宋_GB2312" w:hAnsi="仿宋_GB2312" w:eastAsia="仿宋_GB2312" w:cs="仿宋_GB2312"/>
                <w:kern w:val="0"/>
                <w:szCs w:val="21"/>
                <w:u w:val="single"/>
              </w:rPr>
              <w:t>中标供应商应在政府采购合同履约验收完成后5个工作日内持履约保证金收据、履约验收单（书）及相关证明（</w:t>
            </w:r>
            <w:r>
              <w:rPr>
                <w:rFonts w:ascii="仿宋_GB2312" w:hAnsi="仿宋_GB2312" w:eastAsia="仿宋_GB2312" w:cs="仿宋_GB2312"/>
                <w:b/>
                <w:bCs/>
                <w:kern w:val="0"/>
                <w:szCs w:val="21"/>
                <w:u w:val="single"/>
              </w:rPr>
              <w:t>含履约保证金汇款截图</w:t>
            </w:r>
            <w:r>
              <w:rPr>
                <w:rFonts w:ascii="仿宋_GB2312" w:hAnsi="仿宋_GB2312" w:eastAsia="仿宋_GB2312" w:cs="仿宋_GB2312"/>
                <w:kern w:val="0"/>
                <w:szCs w:val="21"/>
                <w:u w:val="single"/>
              </w:rPr>
              <w:t>）到中心前台办理退还保证金事宜</w:t>
            </w:r>
          </w:p>
          <w:p>
            <w:pPr>
              <w:jc w:val="left"/>
              <w:rPr>
                <w:rFonts w:ascii="仿宋_GB2312" w:hAnsi="仿宋_GB2312" w:eastAsia="仿宋_GB2312" w:cs="仿宋_GB2312"/>
                <w:kern w:val="0"/>
                <w:szCs w:val="21"/>
              </w:rPr>
            </w:pPr>
            <w:r>
              <w:rPr>
                <w:rFonts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2" w:hRule="atLeast"/>
          <w:jc w:val="center"/>
        </w:trPr>
        <w:tc>
          <w:tcPr>
            <w:tcW w:w="964" w:type="dxa"/>
            <w:tcBorders>
              <w:top w:val="nil"/>
              <w:left w:val="single" w:color="auto" w:sz="8" w:space="0"/>
              <w:bottom w:val="single" w:color="auto" w:sz="8"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36</w:t>
            </w:r>
          </w:p>
        </w:tc>
        <w:tc>
          <w:tcPr>
            <w:tcW w:w="1701" w:type="dxa"/>
            <w:tcBorders>
              <w:top w:val="nil"/>
              <w:left w:val="single" w:color="auto" w:sz="4" w:space="0"/>
              <w:bottom w:val="single" w:color="auto" w:sz="8" w:space="0"/>
              <w:right w:val="single" w:color="auto" w:sz="8"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采购代理服务费</w:t>
            </w:r>
          </w:p>
        </w:tc>
        <w:tc>
          <w:tcPr>
            <w:tcW w:w="7087" w:type="dxa"/>
            <w:tcBorders>
              <w:top w:val="nil"/>
              <w:left w:val="nil"/>
              <w:bottom w:val="single" w:color="auto" w:sz="8" w:space="0"/>
              <w:right w:val="single" w:color="auto" w:sz="8" w:space="0"/>
            </w:tcBorders>
            <w:noWrap w:val="0"/>
            <w:vAlign w:val="center"/>
          </w:tcPr>
          <w:p>
            <w:pPr>
              <w:jc w:val="left"/>
              <w:rPr>
                <w:rFonts w:ascii="仿宋_GB2312" w:hAnsi="仿宋_GB2312" w:eastAsia="仿宋_GB2312" w:cs="仿宋_GB2312"/>
                <w:szCs w:val="21"/>
              </w:rPr>
            </w:pPr>
            <w:r>
              <w:rPr>
                <w:rFonts w:ascii="仿宋_GB2312" w:hAnsi="仿宋_GB2312" w:eastAsia="仿宋_GB2312" w:cs="仿宋_GB2312"/>
                <w:szCs w:val="21"/>
              </w:rPr>
              <w:sym w:font="Wingdings 2" w:char="0052"/>
            </w:r>
            <w:r>
              <w:rPr>
                <w:rFonts w:ascii="仿宋_GB2312" w:hAnsi="仿宋_GB2312" w:eastAsia="仿宋_GB2312" w:cs="仿宋_GB2312"/>
                <w:szCs w:val="21"/>
              </w:rPr>
              <w:t>本项目不收取</w:t>
            </w:r>
            <w:r>
              <w:rPr>
                <w:rFonts w:ascii="仿宋_GB2312" w:hAnsi="仿宋_GB2312" w:eastAsia="仿宋_GB2312" w:cs="仿宋_GB2312"/>
                <w:kern w:val="0"/>
                <w:szCs w:val="21"/>
              </w:rPr>
              <w:t>采购代理服务费</w:t>
            </w:r>
          </w:p>
          <w:p>
            <w:pPr>
              <w:jc w:val="left"/>
              <w:rPr>
                <w:rFonts w:ascii="仿宋_GB2312" w:hAnsi="仿宋_GB2312" w:eastAsia="仿宋_GB2312" w:cs="仿宋_GB2312"/>
                <w:szCs w:val="21"/>
              </w:rPr>
            </w:pPr>
            <w:r>
              <w:rPr>
                <w:rFonts w:ascii="仿宋_GB2312" w:hAnsi="仿宋_GB2312" w:eastAsia="仿宋_GB2312" w:cs="仿宋_GB2312"/>
                <w:szCs w:val="21"/>
              </w:rPr>
              <w:sym w:font="Wingdings 2" w:char="00A3"/>
            </w:r>
            <w:r>
              <w:rPr>
                <w:rFonts w:ascii="仿宋_GB2312" w:hAnsi="仿宋_GB2312" w:eastAsia="仿宋_GB2312" w:cs="仿宋_GB2312"/>
                <w:szCs w:val="21"/>
              </w:rPr>
              <w:t>本项目收取</w:t>
            </w:r>
            <w:r>
              <w:rPr>
                <w:rFonts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964"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39.3</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质疑</w:t>
            </w:r>
          </w:p>
        </w:tc>
        <w:tc>
          <w:tcPr>
            <w:tcW w:w="7087" w:type="dxa"/>
            <w:tcBorders>
              <w:top w:val="single" w:color="auto" w:sz="4" w:space="0"/>
              <w:left w:val="nil"/>
              <w:bottom w:val="single" w:color="auto" w:sz="4" w:space="0"/>
              <w:right w:val="single" w:color="auto" w:sz="8" w:space="0"/>
            </w:tcBorders>
            <w:noWrap w:val="0"/>
            <w:vAlign w:val="center"/>
          </w:tcPr>
          <w:p>
            <w:pPr>
              <w:widowControl/>
              <w:numPr>
                <w:ilvl w:val="0"/>
                <w:numId w:val="1"/>
              </w:numPr>
              <w:rPr>
                <w:rFonts w:ascii="仿宋_GB2312" w:hAnsi="仿宋_GB2312" w:eastAsia="仿宋_GB2312" w:cs="仿宋_GB2312"/>
                <w:szCs w:val="21"/>
              </w:rPr>
            </w:pPr>
            <w:r>
              <w:rPr>
                <w:rFonts w:ascii="仿宋_GB2312" w:hAnsi="仿宋_GB2312" w:eastAsia="仿宋_GB2312" w:cs="仿宋_GB2312"/>
                <w:szCs w:val="21"/>
              </w:rPr>
              <w:t>供应商认为自己的权益受到损害的，可以在知道或者应知其权益受到损害之日起七个工作日内，向采购代理机构或采购人提出质疑。</w:t>
            </w:r>
          </w:p>
          <w:p>
            <w:pPr>
              <w:widowControl/>
              <w:rPr>
                <w:rFonts w:ascii="仿宋_GB2312" w:hAnsi="仿宋_GB2312" w:eastAsia="仿宋_GB2312" w:cs="仿宋_GB2312"/>
                <w:szCs w:val="21"/>
              </w:rPr>
            </w:pPr>
            <w:r>
              <w:rPr>
                <w:rFonts w:ascii="仿宋_GB2312" w:hAnsi="仿宋_GB2312" w:eastAsia="仿宋_GB2312" w:cs="仿宋_GB2312"/>
                <w:szCs w:val="21"/>
              </w:rPr>
              <w:t>二、接收质疑函方式：根据《辽宁省政府采购电子化质疑投诉管理办法》（辽财采规〔2021〕8号），质疑统一在辽宁政府采购网电子化质疑投诉系统中提出。</w:t>
            </w:r>
          </w:p>
          <w:p>
            <w:pPr>
              <w:widowControl/>
              <w:rPr>
                <w:rFonts w:ascii="仿宋_GB2312" w:hAnsi="仿宋_GB2312" w:eastAsia="仿宋_GB2312" w:cs="仿宋_GB2312"/>
                <w:szCs w:val="21"/>
              </w:rPr>
            </w:pPr>
            <w:r>
              <w:rPr>
                <w:rFonts w:ascii="仿宋_GB2312" w:hAnsi="仿宋_GB2312" w:eastAsia="仿宋_GB2312" w:cs="仿宋_GB2312"/>
                <w:szCs w:val="21"/>
              </w:rPr>
              <w:t>1.供应商对招标文件中的采购需求、供应商资格条件、技术和商务条款、评审方法和评审标准提出的质疑，由采购人负责答复。</w:t>
            </w:r>
          </w:p>
          <w:p>
            <w:pPr>
              <w:widowControl/>
              <w:rPr>
                <w:rFonts w:hint="eastAsia" w:ascii="仿宋_GB2312" w:hAnsi="仿宋_GB2312" w:eastAsia="仿宋" w:cs="仿宋_GB2312"/>
                <w:color w:val="FF0000"/>
                <w:szCs w:val="21"/>
                <w:lang w:eastAsia="zh-CN"/>
              </w:rPr>
            </w:pPr>
            <w:r>
              <w:rPr>
                <w:rFonts w:ascii="仿宋_GB2312" w:hAnsi="仿宋_GB2312" w:eastAsia="仿宋_GB2312" w:cs="仿宋_GB2312"/>
                <w:color w:val="FF0000"/>
                <w:szCs w:val="21"/>
              </w:rPr>
              <w:t>采购人质疑经办人：</w:t>
            </w:r>
            <w:r>
              <w:rPr>
                <w:rFonts w:ascii="仿宋" w:hAnsi="仿宋" w:cs="Times New Roman"/>
                <w:szCs w:val="21"/>
              </w:rPr>
              <w:t>盖州市</w:t>
            </w:r>
            <w:r>
              <w:rPr>
                <w:rFonts w:hint="eastAsia" w:ascii="仿宋" w:hAnsi="仿宋" w:cs="Times New Roman"/>
                <w:szCs w:val="21"/>
                <w:lang w:eastAsia="zh-CN"/>
              </w:rPr>
              <w:t>教育局</w:t>
            </w:r>
          </w:p>
          <w:p>
            <w:pPr>
              <w:widowControl/>
              <w:rPr>
                <w:rFonts w:hint="eastAsia" w:ascii="Arial" w:hAnsi="Arial" w:eastAsia="宋体" w:cs="Arial"/>
                <w:i w:val="0"/>
                <w:iCs w:val="0"/>
                <w:caps w:val="0"/>
                <w:color w:val="333333"/>
                <w:spacing w:val="0"/>
                <w:sz w:val="18"/>
                <w:szCs w:val="18"/>
                <w:shd w:val="clear" w:color="auto" w:fill="FFFFFF"/>
              </w:rPr>
            </w:pPr>
            <w:r>
              <w:rPr>
                <w:rFonts w:ascii="仿宋_GB2312" w:hAnsi="仿宋_GB2312" w:eastAsia="仿宋_GB2312" w:cs="仿宋_GB2312"/>
                <w:color w:val="FF0000"/>
                <w:szCs w:val="21"/>
              </w:rPr>
              <w:t>联 系 电 话：</w:t>
            </w:r>
            <w:r>
              <w:rPr>
                <w:rFonts w:hint="eastAsia" w:ascii="Arial" w:hAnsi="Arial" w:eastAsia="宋体" w:cs="Arial"/>
                <w:i w:val="0"/>
                <w:iCs w:val="0"/>
                <w:caps w:val="0"/>
                <w:color w:val="333333"/>
                <w:spacing w:val="0"/>
                <w:sz w:val="18"/>
                <w:szCs w:val="18"/>
                <w:shd w:val="clear" w:color="auto" w:fill="FFFFFF"/>
              </w:rPr>
              <w:t>0417-7689132</w:t>
            </w:r>
          </w:p>
          <w:p>
            <w:pPr>
              <w:widowControl/>
              <w:rPr>
                <w:rFonts w:ascii="仿宋_GB2312" w:hAnsi="仿宋_GB2312" w:eastAsia="仿宋_GB2312" w:cs="仿宋_GB2312"/>
                <w:kern w:val="0"/>
                <w:szCs w:val="21"/>
                <w:u w:val="single"/>
              </w:rPr>
            </w:pPr>
            <w:r>
              <w:rPr>
                <w:rFonts w:ascii="仿宋_GB2312" w:hAnsi="仿宋_GB2312" w:eastAsia="仿宋_GB2312" w:cs="仿宋_GB2312"/>
                <w:szCs w:val="21"/>
              </w:rPr>
              <w:t>2.供应商对招标项目操作流程、中标结果提出的质疑，由盖州市财政事务中心负责答复。</w:t>
            </w:r>
          </w:p>
          <w:p>
            <w:pPr>
              <w:widowControl/>
              <w:rPr>
                <w:rFonts w:ascii="仿宋_GB2312" w:hAnsi="仿宋_GB2312" w:eastAsia="仿宋_GB2312" w:cs="仿宋_GB2312"/>
                <w:szCs w:val="21"/>
              </w:rPr>
            </w:pPr>
            <w:r>
              <w:rPr>
                <w:rFonts w:ascii="仿宋_GB2312" w:hAnsi="仿宋_GB2312" w:eastAsia="仿宋_GB2312" w:cs="仿宋_GB2312"/>
                <w:szCs w:val="21"/>
              </w:rPr>
              <w:t>中心质疑经办人：邹</w:t>
            </w:r>
            <w:r>
              <w:rPr>
                <w:rFonts w:ascii="仿宋_GB2312" w:hAnsi="仿宋_GB2312" w:eastAsia="仿宋_GB2312" w:cs="仿宋_GB2312"/>
                <w:kern w:val="0"/>
                <w:szCs w:val="21"/>
              </w:rPr>
              <w:t>先生</w:t>
            </w:r>
          </w:p>
          <w:p>
            <w:pPr>
              <w:widowControl/>
              <w:rPr>
                <w:rFonts w:hint="default" w:ascii="仿宋_GB2312" w:hAnsi="仿宋_GB2312" w:eastAsia="仿宋_GB2312" w:cs="仿宋_GB2312"/>
                <w:kern w:val="0"/>
                <w:szCs w:val="21"/>
              </w:rPr>
            </w:pPr>
            <w:r>
              <w:rPr>
                <w:rFonts w:ascii="仿宋_GB2312" w:hAnsi="仿宋_GB2312" w:eastAsia="仿宋_GB2312" w:cs="仿宋_GB2312"/>
                <w:szCs w:val="21"/>
              </w:rPr>
              <w:t>联 系 电 话：</w:t>
            </w:r>
            <w:r>
              <w:rPr>
                <w:rFonts w:ascii="仿宋_GB2312" w:hAnsi="仿宋_GB2312" w:eastAsia="仿宋_GB2312" w:cs="仿宋_GB2312"/>
                <w:kern w:val="0"/>
                <w:szCs w:val="21"/>
              </w:rPr>
              <w:t>0417-7088002</w:t>
            </w:r>
          </w:p>
          <w:p>
            <w:pPr>
              <w:widowControl/>
              <w:rPr>
                <w:rFonts w:ascii="仿宋_GB2312" w:hAnsi="仿宋_GB2312" w:eastAsia="仿宋_GB2312" w:cs="仿宋_GB2312"/>
                <w:szCs w:val="21"/>
              </w:rPr>
            </w:pPr>
            <w:r>
              <w:rPr>
                <w:rFonts w:ascii="仿宋_GB2312" w:hAnsi="仿宋_GB2312" w:eastAsia="仿宋_GB2312" w:cs="仿宋_GB2312"/>
                <w:szCs w:val="21"/>
              </w:rPr>
              <w:t>3.质疑函的内容、格式：应符合《政府采购质疑和投诉办法》相关规定和财政部门制定的《政府采购质疑函范本》格式。</w:t>
            </w:r>
          </w:p>
          <w:p>
            <w:pPr>
              <w:pStyle w:val="4"/>
              <w:rPr>
                <w:rFonts w:ascii="仿宋_GB2312" w:hAnsi="仿宋_GB2312" w:eastAsia="仿宋_GB2312" w:cs="仿宋_GB2312"/>
                <w:kern w:val="0"/>
                <w:szCs w:val="21"/>
              </w:rPr>
            </w:pPr>
            <w:r>
              <w:rPr>
                <w:rFonts w:ascii="仿宋_GB2312" w:hAnsi="仿宋_GB2312" w:eastAsia="仿宋_GB2312" w:cs="仿宋_GB2312"/>
                <w:szCs w:val="21"/>
              </w:rPr>
              <w:t>4.供应商应在法定质疑期内一次性针对同一采购程序环节提出质疑，否则针对再次提出质疑将不予接收。（采购程序环节分为：招标文件、招标过程、中标结果）</w:t>
            </w:r>
          </w:p>
        </w:tc>
      </w:tr>
      <w:tr>
        <w:tblPrEx>
          <w:tblCellMar>
            <w:top w:w="0" w:type="dxa"/>
            <w:left w:w="108" w:type="dxa"/>
            <w:bottom w:w="0" w:type="dxa"/>
            <w:right w:w="108" w:type="dxa"/>
          </w:tblCellMar>
        </w:tblPrEx>
        <w:trPr>
          <w:trHeight w:val="614" w:hRule="atLeast"/>
          <w:jc w:val="center"/>
        </w:trPr>
        <w:tc>
          <w:tcPr>
            <w:tcW w:w="964"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default" w:ascii="仿宋_GB2312" w:hAnsi="仿宋_GB2312" w:eastAsia="仿宋_GB2312" w:cs="仿宋_GB2312"/>
                <w:kern w:val="0"/>
                <w:szCs w:val="21"/>
              </w:rPr>
            </w:pPr>
            <w:r>
              <w:rPr>
                <w:rFonts w:ascii="仿宋_GB2312" w:hAnsi="仿宋_GB2312" w:eastAsia="仿宋_GB2312" w:cs="仿宋_GB2312"/>
                <w:kern w:val="0"/>
                <w:szCs w:val="21"/>
              </w:rPr>
              <w:t>41</w:t>
            </w:r>
          </w:p>
        </w:tc>
        <w:tc>
          <w:tcPr>
            <w:tcW w:w="1701"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视频会议</w:t>
            </w:r>
          </w:p>
        </w:tc>
        <w:tc>
          <w:tcPr>
            <w:tcW w:w="7087" w:type="dxa"/>
            <w:tcBorders>
              <w:top w:val="single" w:color="auto" w:sz="4" w:space="0"/>
              <w:left w:val="nil"/>
              <w:bottom w:val="single" w:color="auto" w:sz="8" w:space="0"/>
              <w:right w:val="single" w:color="auto" w:sz="8" w:space="0"/>
            </w:tcBorders>
            <w:noWrap w:val="0"/>
            <w:vAlign w:val="center"/>
          </w:tcPr>
          <w:p>
            <w:pPr>
              <w:widowControl/>
              <w:numPr>
                <w:ilvl w:val="0"/>
                <w:numId w:val="2"/>
              </w:numPr>
              <w:rPr>
                <w:rFonts w:hint="eastAsia" w:ascii="仿宋_GB2312" w:hAnsi="仿宋_GB2312" w:eastAsia="仿宋_GB2312" w:cs="仿宋_GB2312"/>
                <w:szCs w:val="21"/>
                <w:lang w:val="en-US" w:eastAsia="zh-CN"/>
              </w:rPr>
            </w:pPr>
            <w:r>
              <w:rPr>
                <w:rFonts w:ascii="仿宋_GB2312" w:hAnsi="仿宋_GB2312" w:eastAsia="仿宋_GB2312" w:cs="仿宋_GB2312"/>
                <w:szCs w:val="21"/>
              </w:rPr>
              <w:t>本项目开标采用腾讯视频会议方式（会议号：</w:t>
            </w:r>
            <w:r>
              <w:rPr>
                <w:rFonts w:hint="eastAsia" w:ascii="仿宋_GB2312" w:hAnsi="仿宋_GB2312" w:eastAsia="仿宋_GB2312" w:cs="仿宋_GB2312"/>
                <w:szCs w:val="21"/>
                <w:lang w:val="en-US" w:eastAsia="zh-CN"/>
              </w:rPr>
              <w:t>138958028</w:t>
            </w:r>
          </w:p>
          <w:p>
            <w:pPr>
              <w:widowControl/>
              <w:numPr>
                <w:ilvl w:val="0"/>
                <w:numId w:val="0"/>
              </w:numPr>
              <w:rPr>
                <w:rFonts w:ascii="仿宋_GB2312" w:hAnsi="仿宋_GB2312" w:eastAsia="仿宋_GB2312" w:cs="仿宋_GB2312"/>
                <w:szCs w:val="21"/>
              </w:rPr>
            </w:pPr>
            <w:r>
              <w:rPr>
                <w:rFonts w:hint="eastAsia" w:ascii="仿宋_GB2312" w:hAnsi="仿宋_GB2312" w:eastAsia="仿宋_GB2312" w:cs="仿宋_GB2312"/>
                <w:szCs w:val="21"/>
                <w:lang w:val="en-US" w:eastAsia="zh-CN"/>
              </w:rPr>
              <w:t>入会密码</w:t>
            </w:r>
            <w:r>
              <w:rPr>
                <w:rFonts w:ascii="仿宋_GB2312" w:hAnsi="仿宋_GB2312" w:eastAsia="仿宋_GB2312" w:cs="仿宋_GB2312"/>
                <w:szCs w:val="21"/>
              </w:rPr>
              <w:t>：123456）。</w:t>
            </w:r>
          </w:p>
          <w:p>
            <w:pPr>
              <w:widowControl/>
              <w:rPr>
                <w:rFonts w:ascii="仿宋_GB2312" w:hAnsi="仿宋_GB2312" w:eastAsia="仿宋_GB2312" w:cs="仿宋_GB2312"/>
                <w:szCs w:val="21"/>
              </w:rPr>
            </w:pPr>
            <w:r>
              <w:rPr>
                <w:rFonts w:ascii="仿宋_GB2312" w:hAnsi="仿宋_GB2312" w:eastAsia="仿宋_GB2312" w:cs="仿宋_GB2312"/>
                <w:szCs w:val="21"/>
              </w:rPr>
              <w:t>2.供应商在加入视频会议时，须如实填写“供应商名称”，便于会议进入审核。</w:t>
            </w:r>
          </w:p>
          <w:p>
            <w:pPr>
              <w:widowControl/>
              <w:rPr>
                <w:rFonts w:ascii="仿宋_GB2312" w:hAnsi="仿宋_GB2312" w:eastAsia="仿宋_GB2312" w:cs="仿宋_GB2312"/>
                <w:szCs w:val="21"/>
              </w:rPr>
            </w:pPr>
            <w:r>
              <w:rPr>
                <w:rFonts w:ascii="仿宋_GB2312" w:hAnsi="仿宋_GB2312" w:eastAsia="仿宋_GB2312" w:cs="仿宋_GB2312"/>
                <w:szCs w:val="21"/>
              </w:rPr>
              <w:t>3.投标文件解密原则上应在开标时间后</w:t>
            </w:r>
            <w:r>
              <w:rPr>
                <w:rFonts w:ascii="仿宋_GB2312" w:hAnsi="仿宋_GB2312" w:eastAsia="仿宋_GB2312" w:cs="仿宋_GB2312"/>
                <w:b/>
                <w:bCs/>
                <w:szCs w:val="21"/>
              </w:rPr>
              <w:t>30</w:t>
            </w:r>
            <w:r>
              <w:rPr>
                <w:rFonts w:ascii="仿宋_GB2312" w:hAnsi="仿宋_GB2312" w:eastAsia="仿宋_GB2312" w:cs="仿宋_GB2312"/>
                <w:szCs w:val="21"/>
              </w:rPr>
              <w:t>分钟内，如遇特殊情况，供应商应通过视频会议说明并尽快上传解密，因相关问题影响评审由供应商自行承担责任。</w:t>
            </w:r>
          </w:p>
        </w:tc>
      </w:tr>
    </w:tbl>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pStyle w:val="3"/>
        <w:adjustRightInd w:val="0"/>
        <w:snapToGrid w:val="0"/>
        <w:spacing w:before="0" w:after="0" w:line="360" w:lineRule="auto"/>
        <w:rPr>
          <w:rFonts w:ascii="仿宋_GB2312" w:hAnsi="仿宋_GB2312" w:eastAsia="仿宋_GB2312" w:cs="仿宋_GB2312"/>
          <w:sz w:val="32"/>
          <w:szCs w:val="36"/>
        </w:rPr>
      </w:pPr>
      <w:r>
        <w:rPr>
          <w:rFonts w:hint="eastAsia" w:ascii="仿宋_GB2312" w:hAnsi="仿宋_GB2312" w:eastAsia="仿宋_GB2312" w:cs="仿宋_GB2312"/>
          <w:sz w:val="21"/>
          <w:szCs w:val="21"/>
        </w:rPr>
        <w:br w:type="page"/>
      </w:r>
      <w:bookmarkStart w:id="46" w:name="_Toc30384_WPSOffice_Level2"/>
      <w:r>
        <w:rPr>
          <w:rFonts w:hint="eastAsia" w:ascii="仿宋_GB2312" w:hAnsi="仿宋_GB2312" w:eastAsia="仿宋_GB2312" w:cs="仿宋_GB2312"/>
          <w:sz w:val="32"/>
          <w:szCs w:val="36"/>
        </w:rPr>
        <w:t>二 总则</w:t>
      </w:r>
      <w:bookmarkEnd w:id="4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47" w:name="_Toc266951048"/>
      <w:r>
        <w:rPr>
          <w:rFonts w:hint="eastAsia" w:ascii="仿宋_GB2312" w:hAnsi="仿宋_GB2312" w:eastAsia="仿宋_GB2312" w:cs="仿宋_GB2312"/>
          <w:b/>
          <w:bCs/>
          <w:szCs w:val="21"/>
        </w:rPr>
        <w:t>3.语言文字</w:t>
      </w:r>
      <w:bookmarkEnd w:id="47"/>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48" w:name="_1.8_计量单位"/>
      <w:bookmarkEnd w:id="48"/>
      <w:bookmarkStart w:id="49"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4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50" w:name="_1.10_投标预备会"/>
      <w:bookmarkEnd w:id="50"/>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keepNext w:val="0"/>
        <w:keepLines w:val="0"/>
        <w:rPr>
          <w:rFonts w:ascii="仿宋_GB2312" w:hAnsi="仿宋_GB2312" w:eastAsia="仿宋_GB2312" w:cs="仿宋_GB2312"/>
          <w:sz w:val="32"/>
          <w:szCs w:val="28"/>
        </w:rPr>
      </w:pPr>
      <w:bookmarkStart w:id="51" w:name="_Toc10106_WPSOffice_Level2"/>
      <w:r>
        <w:rPr>
          <w:rFonts w:hint="eastAsia" w:ascii="仿宋_GB2312" w:hAnsi="仿宋_GB2312" w:eastAsia="仿宋_GB2312" w:cs="仿宋_GB2312"/>
          <w:sz w:val="32"/>
          <w:szCs w:val="28"/>
        </w:rPr>
        <w:t>三 招标文件</w:t>
      </w:r>
      <w:bookmarkEnd w:id="51"/>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spacing w:line="360" w:lineRule="auto"/>
        <w:ind w:firstLine="420" w:firstLineChars="200"/>
        <w:rPr>
          <w:rFonts w:ascii="仿宋_GB2312" w:hAnsi="仿宋_GB2312" w:eastAsia="仿宋_GB2312" w:cs="仿宋_GB2312"/>
        </w:rPr>
      </w:pPr>
      <w:bookmarkStart w:id="52" w:name="_Toc4961_WPSOffice_Level2"/>
      <w:bookmarkStart w:id="53" w:name="_Toc25935_WPSOffice_Level2"/>
      <w:bookmarkStart w:id="54" w:name="_Toc188_WPSOffice_Level2"/>
      <w:bookmarkStart w:id="55" w:name="_Toc24604_WPSOffice_Level2"/>
      <w:r>
        <w:rPr>
          <w:rFonts w:hint="eastAsia" w:ascii="仿宋_GB2312" w:hAnsi="仿宋_GB2312" w:eastAsia="仿宋_GB2312" w:cs="仿宋_GB2312"/>
        </w:rPr>
        <w:t>投标人须知</w:t>
      </w:r>
      <w:bookmarkEnd w:id="52"/>
      <w:bookmarkEnd w:id="53"/>
      <w:bookmarkEnd w:id="54"/>
      <w:bookmarkEnd w:id="55"/>
    </w:p>
    <w:p>
      <w:pPr>
        <w:adjustRightInd w:val="0"/>
        <w:snapToGrid w:val="0"/>
        <w:spacing w:line="360" w:lineRule="auto"/>
        <w:ind w:firstLine="420" w:firstLineChars="200"/>
        <w:rPr>
          <w:rFonts w:ascii="仿宋_GB2312" w:hAnsi="仿宋_GB2312" w:eastAsia="仿宋_GB2312" w:cs="仿宋_GB2312"/>
        </w:rPr>
      </w:pPr>
      <w:bookmarkStart w:id="56" w:name="_Toc13276_WPSOffice_Level2"/>
      <w:bookmarkStart w:id="57" w:name="_Toc2443_WPSOffice_Level2"/>
      <w:bookmarkStart w:id="58" w:name="_Toc32235_WPSOffice_Level2"/>
      <w:bookmarkStart w:id="59" w:name="_Toc31424_WPSOffice_Level2"/>
      <w:r>
        <w:rPr>
          <w:rFonts w:hint="eastAsia" w:ascii="仿宋_GB2312" w:hAnsi="仿宋_GB2312" w:eastAsia="仿宋_GB2312" w:cs="仿宋_GB2312"/>
        </w:rPr>
        <w:t>第二章 投标文件内容及格式</w:t>
      </w:r>
      <w:bookmarkEnd w:id="56"/>
      <w:bookmarkEnd w:id="57"/>
      <w:bookmarkEnd w:id="58"/>
      <w:bookmarkEnd w:id="59"/>
    </w:p>
    <w:p>
      <w:pPr>
        <w:adjustRightInd w:val="0"/>
        <w:snapToGrid w:val="0"/>
        <w:spacing w:line="360" w:lineRule="auto"/>
        <w:ind w:firstLine="420" w:firstLineChars="200"/>
        <w:rPr>
          <w:rFonts w:ascii="仿宋_GB2312" w:hAnsi="仿宋_GB2312" w:eastAsia="仿宋_GB2312" w:cs="仿宋_GB2312"/>
        </w:rPr>
      </w:pPr>
      <w:bookmarkStart w:id="60" w:name="_Toc4416_WPSOffice_Level2"/>
      <w:bookmarkStart w:id="61" w:name="_Toc24836_WPSOffice_Level2"/>
      <w:bookmarkStart w:id="62" w:name="_Toc7005_WPSOffice_Level2"/>
      <w:bookmarkStart w:id="63" w:name="_Toc16269_WPSOffice_Level2"/>
      <w:r>
        <w:rPr>
          <w:rFonts w:hint="eastAsia" w:ascii="仿宋_GB2312" w:hAnsi="仿宋_GB2312" w:eastAsia="仿宋_GB2312" w:cs="仿宋_GB2312"/>
        </w:rPr>
        <w:t>第三章 货物需求</w:t>
      </w:r>
      <w:bookmarkEnd w:id="60"/>
      <w:bookmarkEnd w:id="61"/>
      <w:bookmarkEnd w:id="62"/>
      <w:bookmarkEnd w:id="63"/>
    </w:p>
    <w:p>
      <w:pPr>
        <w:adjustRightInd w:val="0"/>
        <w:snapToGrid w:val="0"/>
        <w:spacing w:line="360" w:lineRule="auto"/>
        <w:ind w:firstLine="420" w:firstLineChars="200"/>
        <w:rPr>
          <w:rFonts w:ascii="仿宋_GB2312" w:hAnsi="仿宋_GB2312" w:eastAsia="仿宋_GB2312" w:cs="仿宋_GB2312"/>
        </w:rPr>
      </w:pPr>
      <w:bookmarkStart w:id="64" w:name="_Toc16294_WPSOffice_Level2"/>
      <w:bookmarkStart w:id="65" w:name="_Toc23459_WPSOffice_Level2"/>
      <w:bookmarkStart w:id="66" w:name="_Toc25382_WPSOffice_Level2"/>
      <w:bookmarkStart w:id="67" w:name="_Toc16119_WPSOffice_Level2"/>
      <w:r>
        <w:rPr>
          <w:rFonts w:hint="eastAsia" w:ascii="仿宋_GB2312" w:hAnsi="仿宋_GB2312" w:eastAsia="仿宋_GB2312" w:cs="仿宋_GB2312"/>
        </w:rPr>
        <w:t>第四章 评标方法</w:t>
      </w:r>
      <w:bookmarkEnd w:id="64"/>
      <w:bookmarkEnd w:id="65"/>
      <w:bookmarkEnd w:id="66"/>
      <w:bookmarkEnd w:id="67"/>
    </w:p>
    <w:p>
      <w:pPr>
        <w:adjustRightInd w:val="0"/>
        <w:snapToGrid w:val="0"/>
        <w:spacing w:line="360" w:lineRule="auto"/>
        <w:ind w:firstLine="420" w:firstLineChars="200"/>
        <w:rPr>
          <w:rFonts w:ascii="仿宋_GB2312" w:hAnsi="仿宋_GB2312" w:eastAsia="仿宋_GB2312" w:cs="仿宋_GB2312"/>
        </w:rPr>
      </w:pPr>
      <w:bookmarkStart w:id="68" w:name="_Toc16368_WPSOffice_Level2"/>
      <w:bookmarkStart w:id="69" w:name="_Toc17794_WPSOffice_Level2"/>
      <w:bookmarkStart w:id="70" w:name="_Toc28106_WPSOffice_Level2"/>
      <w:bookmarkStart w:id="71" w:name="_Toc9629_WPSOffice_Level2"/>
      <w:r>
        <w:rPr>
          <w:rFonts w:hint="eastAsia" w:ascii="仿宋_GB2312" w:hAnsi="仿宋_GB2312" w:eastAsia="仿宋_GB2312" w:cs="仿宋_GB2312"/>
        </w:rPr>
        <w:t>第五章 政府采购合同</w:t>
      </w:r>
      <w:bookmarkEnd w:id="68"/>
      <w:bookmarkEnd w:id="69"/>
      <w:bookmarkEnd w:id="70"/>
      <w:bookmarkEnd w:id="71"/>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keepNext w:val="0"/>
        <w:keepLines w:val="0"/>
        <w:rPr>
          <w:rFonts w:ascii="仿宋_GB2312" w:hAnsi="仿宋_GB2312" w:eastAsia="仿宋_GB2312" w:cs="仿宋_GB2312"/>
          <w:sz w:val="32"/>
          <w:szCs w:val="32"/>
        </w:rPr>
      </w:pPr>
      <w:bookmarkStart w:id="72" w:name="_Toc7415_WPSOffice_Level2"/>
      <w:r>
        <w:rPr>
          <w:rFonts w:hint="eastAsia" w:ascii="仿宋_GB2312" w:hAnsi="仿宋_GB2312" w:eastAsia="仿宋_GB2312" w:cs="仿宋_GB2312"/>
          <w:sz w:val="32"/>
          <w:szCs w:val="32"/>
        </w:rPr>
        <w:t>四 投标文件的编制</w:t>
      </w:r>
      <w:bookmarkEnd w:id="72"/>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4"/>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73" w:name="_Toc22507_WPSOffice_Level2"/>
      <w:bookmarkStart w:id="74" w:name="_Toc31973_WPSOffice_Level2"/>
      <w:r>
        <w:rPr>
          <w:rFonts w:hint="eastAsia" w:ascii="仿宋_GB2312" w:hAnsi="仿宋_GB2312" w:eastAsia="仿宋_GB2312" w:cs="仿宋_GB2312"/>
          <w:szCs w:val="21"/>
        </w:rPr>
        <w:t>12.6除非招标文件另有规定，报价原则上精确到小数点后两位。</w:t>
      </w:r>
      <w:bookmarkEnd w:id="73"/>
      <w:bookmarkEnd w:id="7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16.投标文件的签署及规定（仅为纸质版文件使用）</w:t>
      </w:r>
    </w:p>
    <w:p>
      <w:pPr>
        <w:adjustRightInd w:val="0"/>
        <w:snapToGrid w:val="0"/>
        <w:spacing w:line="360" w:lineRule="auto"/>
        <w:rPr>
          <w:rFonts w:ascii="仿宋_GB2312" w:hAnsi="仿宋_GB2312" w:eastAsia="仿宋_GB2312" w:cs="仿宋_GB2312"/>
          <w:szCs w:val="21"/>
        </w:rPr>
      </w:pPr>
      <w:bookmarkStart w:id="75"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keepNext w:val="0"/>
        <w:keepLines w:val="0"/>
        <w:rPr>
          <w:rFonts w:ascii="仿宋_GB2312" w:hAnsi="仿宋_GB2312" w:eastAsia="仿宋_GB2312" w:cs="仿宋_GB2312"/>
          <w:sz w:val="32"/>
          <w:szCs w:val="28"/>
        </w:rPr>
      </w:pPr>
      <w:r>
        <w:rPr>
          <w:rFonts w:hint="eastAsia" w:ascii="仿宋_GB2312" w:hAnsi="仿宋_GB2312" w:eastAsia="仿宋_GB2312" w:cs="仿宋_GB2312"/>
          <w:sz w:val="32"/>
          <w:szCs w:val="28"/>
        </w:rPr>
        <w:t>五 投标文件的递交</w:t>
      </w:r>
      <w:bookmarkEnd w:id="75"/>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r>
        <w:rPr>
          <w:rFonts w:hint="eastAsia" w:ascii="仿宋_GB2312" w:hAnsi="仿宋_GB2312" w:eastAsia="仿宋_GB2312" w:cs="仿宋_GB2312"/>
          <w:b/>
          <w:bCs/>
          <w:szCs w:val="21"/>
        </w:rPr>
        <w:t>（仅为纸质版文件使用）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keepNext w:val="0"/>
        <w:keepLines w:val="0"/>
        <w:rPr>
          <w:rFonts w:ascii="仿宋_GB2312" w:hAnsi="仿宋_GB2312" w:eastAsia="仿宋_GB2312" w:cs="仿宋_GB2312"/>
          <w:sz w:val="32"/>
          <w:szCs w:val="28"/>
        </w:rPr>
      </w:pPr>
      <w:bookmarkStart w:id="76" w:name="_Toc988_WPSOffice_Level2"/>
      <w:r>
        <w:rPr>
          <w:rFonts w:hint="eastAsia" w:ascii="仿宋_GB2312" w:hAnsi="仿宋_GB2312" w:eastAsia="仿宋_GB2312" w:cs="仿宋_GB2312"/>
          <w:sz w:val="32"/>
          <w:szCs w:val="28"/>
        </w:rPr>
        <w:t>六 开标及评标</w:t>
      </w:r>
      <w:bookmarkEnd w:id="7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27.3根据《政府采购促进中小企业发展管理办法》（财库〔2020〕46号）、《财政部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keepNext w:val="0"/>
        <w:keepLines w:val="0"/>
        <w:rPr>
          <w:rFonts w:ascii="仿宋_GB2312" w:hAnsi="仿宋_GB2312" w:eastAsia="仿宋_GB2312" w:cs="仿宋_GB2312"/>
          <w:sz w:val="32"/>
          <w:szCs w:val="28"/>
        </w:rPr>
      </w:pPr>
      <w:bookmarkStart w:id="77" w:name="_Toc4544_WPSOffice_Level2"/>
      <w:r>
        <w:rPr>
          <w:rFonts w:hint="eastAsia" w:ascii="仿宋_GB2312" w:hAnsi="仿宋_GB2312" w:eastAsia="仿宋_GB2312" w:cs="仿宋_GB2312"/>
          <w:sz w:val="32"/>
          <w:szCs w:val="28"/>
        </w:rPr>
        <w:t>七 确定中标</w:t>
      </w:r>
      <w:bookmarkEnd w:id="7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spacing w:line="360" w:lineRule="auto"/>
        <w:ind w:firstLine="420"/>
        <w:rPr>
          <w:rFonts w:ascii="仿宋_GB2312" w:hAnsi="仿宋_GB2312" w:eastAsia="仿宋_GB2312" w:cs="仿宋_GB2312"/>
          <w:b/>
        </w:rPr>
        <w:sectPr>
          <w:footerReference r:id="rId5" w:type="default"/>
          <w:pgSz w:w="11906" w:h="16838"/>
          <w:pgMar w:top="1440" w:right="1800" w:bottom="2007" w:left="1800" w:header="851" w:footer="992" w:gutter="0"/>
          <w:pgNumType w:start="1"/>
          <w:cols w:space="720" w:num="1"/>
          <w:docGrid w:type="linesAndChars" w:linePitch="312" w:charSpace="0"/>
        </w:sect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pStyle w:val="2"/>
        <w:adjustRightInd w:val="0"/>
        <w:snapToGrid w:val="0"/>
        <w:spacing w:before="0" w:after="0"/>
        <w:rPr>
          <w:rFonts w:ascii="仿宋_GB2312" w:hAnsi="仿宋_GB2312" w:eastAsia="仿宋_GB2312" w:cs="仿宋_GB2312"/>
        </w:rPr>
      </w:pPr>
      <w:bookmarkStart w:id="78" w:name="_Toc17725_WPSOffice_Level1"/>
      <w:bookmarkStart w:id="79" w:name="_Toc6403"/>
      <w:bookmarkStart w:id="80" w:name="_Toc7908"/>
      <w:r>
        <w:rPr>
          <w:rFonts w:hint="eastAsia" w:ascii="仿宋_GB2312" w:hAnsi="仿宋_GB2312" w:eastAsia="仿宋_GB2312" w:cs="仿宋_GB2312"/>
        </w:rPr>
        <w:t>第二章 投标文件内容及格式</w:t>
      </w:r>
      <w:bookmarkEnd w:id="78"/>
      <w:bookmarkEnd w:id="79"/>
      <w:bookmarkEnd w:id="80"/>
    </w:p>
    <w:p>
      <w:pPr>
        <w:spacing w:before="159" w:beforeLines="50"/>
        <w:rPr>
          <w:rFonts w:hint="eastAsia" w:ascii="仿宋_GB2312" w:hAnsi="仿宋_GB2312" w:eastAsia="仿宋_GB2312" w:cs="仿宋_GB2312"/>
          <w:b/>
          <w:color w:val="FF0000"/>
          <w:sz w:val="24"/>
        </w:rPr>
      </w:pPr>
      <w:bookmarkStart w:id="81" w:name="投标文件内容及格式：Block"/>
      <w:bookmarkEnd w:id="81"/>
      <w:bookmarkStart w:id="82" w:name="sys_投标文件内容及格式：Block"/>
      <w:bookmarkEnd w:id="82"/>
      <w:bookmarkStart w:id="83" w:name="_Toc1538_WPSOffice_Level2"/>
      <w:bookmarkStart w:id="84" w:name="_Toc2481_WPSOffice_Level2"/>
      <w:r>
        <w:rPr>
          <w:rFonts w:hint="eastAsia" w:ascii="仿宋_GB2312" w:hAnsi="仿宋_GB2312" w:eastAsia="仿宋_GB2312" w:cs="仿宋_GB2312"/>
          <w:b/>
          <w:sz w:val="24"/>
        </w:rPr>
        <w:t>一、投标文件、电子文档的外封面、封口、封皮及目录</w:t>
      </w:r>
      <w:bookmarkEnd w:id="83"/>
      <w:bookmarkEnd w:id="84"/>
    </w:p>
    <w:tbl>
      <w:tblPr>
        <w:tblStyle w:val="12"/>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noWrap w:val="0"/>
            <w:vAlign w:val="center"/>
          </w:tcPr>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序号</w:t>
            </w:r>
          </w:p>
        </w:tc>
        <w:tc>
          <w:tcPr>
            <w:tcW w:w="6976" w:type="dxa"/>
            <w:noWrap w:val="0"/>
            <w:vAlign w:val="center"/>
          </w:tcPr>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内容</w:t>
            </w:r>
          </w:p>
        </w:tc>
        <w:tc>
          <w:tcPr>
            <w:tcW w:w="742" w:type="dxa"/>
            <w:noWrap w:val="0"/>
            <w:vAlign w:val="center"/>
          </w:tcPr>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6976" w:type="dxa"/>
            <w:noWrap w:val="0"/>
            <w:vAlign w:val="center"/>
          </w:tcPr>
          <w:p>
            <w:pPr>
              <w:adjustRightInd w:val="0"/>
              <w:snapToGrid w:val="0"/>
              <w:rPr>
                <w:rFonts w:ascii="仿宋_GB2312" w:hAnsi="仿宋_GB2312" w:eastAsia="仿宋_GB2312" w:cs="仿宋_GB2312"/>
                <w:b/>
                <w:kern w:val="0"/>
                <w:szCs w:val="21"/>
              </w:rPr>
            </w:pPr>
            <w:r>
              <w:rPr>
                <w:rFonts w:ascii="仿宋_GB2312" w:hAnsi="仿宋_GB2312" w:eastAsia="仿宋_GB2312" w:cs="仿宋_GB2312"/>
                <w:kern w:val="0"/>
                <w:szCs w:val="21"/>
              </w:rPr>
              <w:t>投标文件、电子文档的外封面及封口</w:t>
            </w:r>
            <w:r>
              <w:rPr>
                <w:rFonts w:ascii="仿宋_GB2312" w:hAnsi="仿宋_GB2312" w:eastAsia="仿宋_GB2312" w:cs="仿宋_GB2312"/>
                <w:b/>
                <w:bCs/>
                <w:szCs w:val="21"/>
              </w:rPr>
              <w:t>（仅为纸质版文件使用）</w:t>
            </w:r>
          </w:p>
        </w:tc>
        <w:tc>
          <w:tcPr>
            <w:tcW w:w="742" w:type="dxa"/>
            <w:noWrap w:val="0"/>
            <w:vAlign w:val="center"/>
          </w:tcPr>
          <w:p>
            <w:pPr>
              <w:widowControl/>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6976" w:type="dxa"/>
            <w:noWrap w:val="0"/>
            <w:vAlign w:val="center"/>
          </w:tcPr>
          <w:p>
            <w:pPr>
              <w:widowControl/>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投标文件的封皮</w:t>
            </w:r>
          </w:p>
        </w:tc>
        <w:tc>
          <w:tcPr>
            <w:tcW w:w="742" w:type="dxa"/>
            <w:noWrap w:val="0"/>
            <w:vAlign w:val="center"/>
          </w:tcPr>
          <w:p>
            <w:pPr>
              <w:widowControl/>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6976" w:type="dxa"/>
            <w:noWrap w:val="0"/>
            <w:vAlign w:val="center"/>
          </w:tcPr>
          <w:p>
            <w:pPr>
              <w:widowControl/>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投标文件的目录</w:t>
            </w:r>
          </w:p>
        </w:tc>
        <w:tc>
          <w:tcPr>
            <w:tcW w:w="742" w:type="dxa"/>
            <w:noWrap w:val="0"/>
            <w:vAlign w:val="center"/>
          </w:tcPr>
          <w:p>
            <w:pPr>
              <w:widowControl/>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3</w:t>
            </w:r>
          </w:p>
        </w:tc>
      </w:tr>
    </w:tbl>
    <w:p>
      <w:pPr>
        <w:snapToGrid w:val="0"/>
        <w:spacing w:before="159" w:beforeLines="50"/>
        <w:rPr>
          <w:rFonts w:ascii="仿宋_GB2312" w:hAnsi="仿宋_GB2312" w:eastAsia="仿宋_GB2312" w:cs="仿宋_GB2312"/>
          <w:b/>
          <w:sz w:val="24"/>
        </w:rPr>
      </w:pPr>
      <w:bookmarkStart w:id="85" w:name="_Toc1266_WPSOffice_Level2"/>
      <w:bookmarkStart w:id="86" w:name="_Toc31052_WPSOffice_Level2"/>
      <w:r>
        <w:rPr>
          <w:rFonts w:hint="eastAsia" w:ascii="仿宋_GB2312" w:hAnsi="仿宋_GB2312" w:eastAsia="仿宋_GB2312" w:cs="仿宋_GB2312"/>
          <w:b/>
          <w:sz w:val="24"/>
        </w:rPr>
        <w:t>二、资格证明材料</w:t>
      </w:r>
      <w:bookmarkEnd w:id="85"/>
      <w:bookmarkEnd w:id="86"/>
      <w:r>
        <w:rPr>
          <w:rFonts w:hint="eastAsia" w:ascii="仿宋_GB2312" w:hAnsi="仿宋_GB2312" w:eastAsia="仿宋_GB2312" w:cs="仿宋_GB2312"/>
          <w:b/>
          <w:sz w:val="24"/>
        </w:rPr>
        <w:t>（有一项不符合要求，不能进入下一阶段评审）</w:t>
      </w:r>
    </w:p>
    <w:tbl>
      <w:tblPr>
        <w:tblStyle w:val="12"/>
        <w:tblW w:w="8418" w:type="dxa"/>
        <w:jc w:val="center"/>
        <w:tblLayout w:type="fixed"/>
        <w:tblCellMar>
          <w:top w:w="0" w:type="dxa"/>
          <w:left w:w="0" w:type="dxa"/>
          <w:bottom w:w="0" w:type="dxa"/>
          <w:right w:w="0" w:type="dxa"/>
        </w:tblCellMar>
      </w:tblPr>
      <w:tblGrid>
        <w:gridCol w:w="671"/>
        <w:gridCol w:w="6992"/>
        <w:gridCol w:w="755"/>
      </w:tblGrid>
      <w:tr>
        <w:tblPrEx>
          <w:tblCellMar>
            <w:top w:w="0" w:type="dxa"/>
            <w:left w:w="0" w:type="dxa"/>
            <w:bottom w:w="0" w:type="dxa"/>
            <w:right w:w="0" w:type="dxa"/>
          </w:tblCellMar>
        </w:tblPrEx>
        <w:trPr>
          <w:trHeight w:val="90" w:hRule="atLeast"/>
          <w:tblHeader/>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bookmarkStart w:id="87" w:name="资格性证明材料：Document"/>
            <w:bookmarkStart w:id="88" w:name="sys_资格性证明材料：Document"/>
            <w:r>
              <w:rPr>
                <w:rFonts w:ascii="仿宋_GB2312" w:hAnsi="仿宋_GB2312" w:eastAsia="仿宋_GB2312" w:cs="仿宋_GB2312"/>
                <w:szCs w:val="21"/>
              </w:rPr>
              <w:t>序号</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资格证明材料</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格式</w:t>
            </w:r>
          </w:p>
        </w:tc>
      </w:tr>
      <w:tr>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adjustRightInd w:val="0"/>
              <w:snapToGrid w:val="0"/>
              <w:jc w:val="left"/>
              <w:rPr>
                <w:rFonts w:ascii="仿宋_GB2312" w:hAnsi="仿宋_GB2312" w:eastAsia="仿宋_GB2312" w:cs="仿宋_GB2312"/>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2</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3</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法定代表人（或非法人组织负责人）身份证明书（自然人投标的无需提供、授权委托人参加投标的无需提供）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法定代表人（或非法人组织负责人）授权委托书（授权委托人参加投标的须提供）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r>
      <w:tr>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r>
      <w:tr>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（注：依法免税的投标人，应提供相关证明材料，包括相关法规要求原文及加盖单位公章的情况说明）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9</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r>
      <w:tr>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10</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参加政府采购活动前3年内在经营活动中没有重大违法记录的书面声明</w:t>
            </w:r>
          </w:p>
          <w:p>
            <w:pPr>
              <w:adjustRightInd w:val="0"/>
              <w:snapToGrid w:val="0"/>
              <w:jc w:val="left"/>
              <w:rPr>
                <w:rFonts w:ascii="仿宋_GB2312" w:hAnsi="仿宋_GB2312" w:eastAsia="仿宋_GB2312" w:cs="仿宋_GB2312"/>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其它资格证明文件（如适用，按投标人须知表1.3.4要求描述）</w:t>
            </w:r>
          </w:p>
          <w:p>
            <w:pPr>
              <w:adjustRightInd w:val="0"/>
              <w:snapToGrid w:val="0"/>
              <w:jc w:val="left"/>
              <w:rPr>
                <w:rFonts w:ascii="仿宋_GB2312" w:hAnsi="仿宋_GB2312" w:eastAsia="仿宋_GB2312" w:cs="仿宋_GB2312"/>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12</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信用记录（采购人或采购代理机构将在招标文件规定的审查期间内进行查询）</w:t>
            </w:r>
          </w:p>
          <w:p>
            <w:pPr>
              <w:adjustRightInd w:val="0"/>
              <w:snapToGrid w:val="0"/>
              <w:jc w:val="left"/>
              <w:rPr>
                <w:rFonts w:ascii="仿宋_GB2312" w:hAnsi="仿宋_GB2312" w:eastAsia="仿宋_GB2312" w:cs="仿宋_GB2312"/>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39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13</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ascii="仿宋_GB2312" w:hAnsi="仿宋_GB2312" w:eastAsia="仿宋_GB2312" w:cs="仿宋_GB2312"/>
                <w:szCs w:val="21"/>
              </w:rPr>
              <w:t>……</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bl>
    <w:p>
      <w:pPr>
        <w:snapToGrid w:val="0"/>
        <w:spacing w:before="159" w:beforeLines="50"/>
        <w:rPr>
          <w:rFonts w:hint="eastAsia" w:ascii="仿宋_GB2312" w:hAnsi="仿宋_GB2312" w:eastAsia="仿宋_GB2312" w:cs="仿宋_GB2312"/>
          <w:b/>
          <w:sz w:val="24"/>
        </w:rPr>
      </w:pPr>
      <w:bookmarkStart w:id="89" w:name="_Toc22359_WPSOffice_Level2"/>
      <w:bookmarkStart w:id="90" w:name="_Toc25206_WPSOffice_Level2"/>
    </w:p>
    <w:p>
      <w:pPr>
        <w:snapToGrid w:val="0"/>
        <w:spacing w:before="159" w:beforeLines="50"/>
        <w:rPr>
          <w:rFonts w:hint="eastAsia" w:ascii="仿宋_GB2312" w:hAnsi="仿宋_GB2312" w:eastAsia="仿宋_GB2312" w:cs="仿宋_GB2312"/>
          <w:b/>
          <w:sz w:val="24"/>
        </w:rPr>
      </w:pPr>
    </w:p>
    <w:p>
      <w:pPr>
        <w:snapToGrid w:val="0"/>
        <w:spacing w:before="159" w:beforeLines="50"/>
        <w:rPr>
          <w:rFonts w:hint="eastAsia" w:ascii="仿宋_GB2312" w:hAnsi="仿宋_GB2312" w:eastAsia="仿宋_GB2312" w:cs="仿宋_GB2312"/>
          <w:b/>
          <w:sz w:val="24"/>
        </w:rPr>
      </w:pPr>
    </w:p>
    <w:p>
      <w:pPr>
        <w:snapToGrid w:val="0"/>
        <w:spacing w:before="159" w:beforeLines="5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89"/>
      <w:bookmarkEnd w:id="90"/>
      <w:r>
        <w:rPr>
          <w:rFonts w:hint="eastAsia" w:ascii="仿宋_GB2312" w:hAnsi="仿宋_GB2312" w:eastAsia="仿宋_GB2312" w:cs="仿宋_GB2312"/>
          <w:b/>
          <w:sz w:val="24"/>
        </w:rPr>
        <w:t>（有一项不符合要求，不能进入下一阶段评审）</w:t>
      </w:r>
    </w:p>
    <w:bookmarkEnd w:id="87"/>
    <w:bookmarkEnd w:id="88"/>
    <w:tbl>
      <w:tblPr>
        <w:tblStyle w:val="12"/>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序号</w:t>
            </w:r>
          </w:p>
        </w:tc>
        <w:tc>
          <w:tcPr>
            <w:tcW w:w="698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符合性证明材料</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6986" w:type="dxa"/>
            <w:noWrap w:val="0"/>
            <w:vAlign w:val="center"/>
          </w:tcPr>
          <w:p>
            <w:pPr>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投标函</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6986" w:type="dxa"/>
            <w:noWrap w:val="0"/>
            <w:vAlign w:val="center"/>
          </w:tcPr>
          <w:p>
            <w:pPr>
              <w:adjustRightInd w:val="0"/>
              <w:snapToGrid w:val="0"/>
              <w:rPr>
                <w:rFonts w:ascii="仿宋_GB2312" w:hAnsi="仿宋_GB2312" w:eastAsia="仿宋_GB2312" w:cs="仿宋_GB2312"/>
                <w:kern w:val="0"/>
                <w:szCs w:val="21"/>
              </w:rPr>
            </w:pP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6986" w:type="dxa"/>
            <w:noWrap w:val="0"/>
            <w:vAlign w:val="center"/>
          </w:tcPr>
          <w:p>
            <w:pPr>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开标一览表</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6986" w:type="dxa"/>
            <w:noWrap w:val="0"/>
            <w:vAlign w:val="center"/>
          </w:tcPr>
          <w:p>
            <w:pPr>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分项报价表</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6986" w:type="dxa"/>
            <w:noWrap w:val="0"/>
            <w:vAlign w:val="center"/>
          </w:tcPr>
          <w:p>
            <w:pPr>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技术规格偏离表</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6986" w:type="dxa"/>
            <w:noWrap w:val="0"/>
            <w:vAlign w:val="center"/>
          </w:tcPr>
          <w:p>
            <w:pPr>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商务条款偏离表</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6986" w:type="dxa"/>
            <w:noWrap w:val="0"/>
            <w:vAlign w:val="center"/>
          </w:tcPr>
          <w:p>
            <w:pPr>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投标人关联单位说明</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8</w:t>
            </w:r>
          </w:p>
        </w:tc>
        <w:tc>
          <w:tcPr>
            <w:tcW w:w="6986" w:type="dxa"/>
            <w:noWrap w:val="0"/>
            <w:vAlign w:val="center"/>
          </w:tcPr>
          <w:p>
            <w:pPr>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《品目清单》、国家确定的认证机构出具的、处于有效期之内的《节能产品认证证书》（政府强制采购的节能产品须提供）</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9</w:t>
            </w:r>
          </w:p>
        </w:tc>
        <w:tc>
          <w:tcPr>
            <w:tcW w:w="6986" w:type="dxa"/>
            <w:noWrap w:val="0"/>
            <w:vAlign w:val="center"/>
          </w:tcPr>
          <w:p>
            <w:pPr>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bl>
    <w:p>
      <w:pPr>
        <w:snapToGrid w:val="0"/>
        <w:spacing w:before="159" w:beforeLines="50"/>
        <w:rPr>
          <w:rFonts w:ascii="仿宋_GB2312" w:hAnsi="仿宋_GB2312" w:eastAsia="仿宋_GB2312" w:cs="仿宋_GB2312"/>
          <w:b/>
          <w:sz w:val="24"/>
        </w:rPr>
      </w:pPr>
      <w:bookmarkStart w:id="91" w:name="_Toc27769_WPSOffice_Level2"/>
      <w:bookmarkStart w:id="92" w:name="_Toc24432_WPSOffice_Level2"/>
      <w:r>
        <w:rPr>
          <w:rFonts w:hint="eastAsia" w:ascii="仿宋_GB2312" w:hAnsi="仿宋_GB2312" w:eastAsia="仿宋_GB2312" w:cs="仿宋_GB2312"/>
          <w:b/>
          <w:sz w:val="24"/>
        </w:rPr>
        <w:t>四、其他材料</w:t>
      </w:r>
      <w:bookmarkEnd w:id="91"/>
      <w:bookmarkEnd w:id="92"/>
      <w:r>
        <w:rPr>
          <w:rFonts w:hint="eastAsia" w:ascii="仿宋_GB2312" w:hAnsi="仿宋_GB2312" w:eastAsia="仿宋_GB2312" w:cs="仿宋_GB2312"/>
          <w:b/>
          <w:sz w:val="24"/>
        </w:rPr>
        <w:t>（如有，请提供；如未提供，投标文件不作无效处理）</w:t>
      </w:r>
    </w:p>
    <w:tbl>
      <w:tblPr>
        <w:tblStyle w:val="12"/>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序号</w:t>
            </w:r>
          </w:p>
        </w:tc>
        <w:tc>
          <w:tcPr>
            <w:tcW w:w="6985"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其他材料</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6985" w:type="dxa"/>
            <w:noWrap w:val="0"/>
            <w:vAlign w:val="center"/>
          </w:tcPr>
          <w:p>
            <w:pPr>
              <w:adjustRightInd w:val="0"/>
              <w:snapToGrid w:val="0"/>
              <w:rPr>
                <w:rFonts w:ascii="仿宋_GB2312" w:hAnsi="仿宋_GB2312" w:eastAsia="仿宋_GB2312" w:cs="仿宋_GB2312"/>
                <w:kern w:val="0"/>
                <w:szCs w:val="21"/>
              </w:rPr>
            </w:pPr>
            <w:r>
              <w:rPr>
                <w:rFonts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6985" w:type="dxa"/>
            <w:noWrap w:val="0"/>
            <w:vAlign w:val="center"/>
          </w:tcPr>
          <w:p>
            <w:pPr>
              <w:adjustRightInd w:val="0"/>
              <w:snapToGrid w:val="0"/>
              <w:ind w:left="25" w:leftChars="12"/>
              <w:rPr>
                <w:rFonts w:ascii="仿宋_GB2312" w:hAnsi="仿宋_GB2312" w:eastAsia="仿宋_GB2312" w:cs="仿宋_GB2312"/>
                <w:kern w:val="0"/>
                <w:szCs w:val="21"/>
              </w:rPr>
            </w:pPr>
            <w:r>
              <w:rPr>
                <w:rFonts w:ascii="仿宋_GB2312" w:hAnsi="仿宋_GB2312" w:eastAsia="仿宋_GB2312" w:cs="仿宋_GB2312"/>
                <w:szCs w:val="21"/>
              </w:rPr>
              <w:t>进口产品的制造厂家的授权书（如适用）</w:t>
            </w:r>
            <w:r>
              <w:rPr>
                <w:rFonts w:ascii="仿宋_GB2312" w:hAnsi="仿宋_GB2312" w:eastAsia="仿宋_GB2312" w:cs="仿宋_GB2312"/>
                <w:kern w:val="0"/>
                <w:szCs w:val="21"/>
              </w:rPr>
              <w:t>（可调整至符合性证明材料）</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6985" w:type="dxa"/>
            <w:noWrap w:val="0"/>
            <w:vAlign w:val="center"/>
          </w:tcPr>
          <w:p>
            <w:pPr>
              <w:adjustRightInd w:val="0"/>
              <w:snapToGrid w:val="0"/>
              <w:ind w:left="25" w:leftChars="12"/>
              <w:rPr>
                <w:rFonts w:ascii="仿宋_GB2312" w:hAnsi="仿宋_GB2312" w:eastAsia="仿宋_GB2312" w:cs="仿宋_GB2312"/>
                <w:kern w:val="0"/>
                <w:szCs w:val="21"/>
              </w:rPr>
            </w:pPr>
            <w:r>
              <w:rPr>
                <w:rFonts w:ascii="仿宋_GB2312" w:hAnsi="仿宋_GB2312" w:eastAsia="仿宋_GB2312" w:cs="仿宋_GB2312"/>
                <w:kern w:val="0"/>
                <w:szCs w:val="21"/>
              </w:rPr>
              <w:t>监狱企业证明文件</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6985" w:type="dxa"/>
            <w:noWrap w:val="0"/>
            <w:vAlign w:val="center"/>
          </w:tcPr>
          <w:p>
            <w:pPr>
              <w:adjustRightInd w:val="0"/>
              <w:snapToGrid w:val="0"/>
              <w:ind w:left="25" w:leftChars="12"/>
              <w:rPr>
                <w:rFonts w:ascii="仿宋_GB2312" w:hAnsi="仿宋_GB2312" w:eastAsia="仿宋_GB2312" w:cs="仿宋_GB2312"/>
                <w:kern w:val="0"/>
                <w:szCs w:val="21"/>
              </w:rPr>
            </w:pPr>
            <w:r>
              <w:rPr>
                <w:rFonts w:ascii="仿宋_GB2312" w:hAnsi="仿宋_GB2312" w:eastAsia="仿宋_GB2312" w:cs="仿宋_GB2312"/>
                <w:kern w:val="0"/>
                <w:szCs w:val="21"/>
              </w:rPr>
              <w:t>中小企业声明函</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6985" w:type="dxa"/>
            <w:noWrap w:val="0"/>
            <w:vAlign w:val="center"/>
          </w:tcPr>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残疾人福利性单位声明函</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6985" w:type="dxa"/>
            <w:noWrap w:val="0"/>
            <w:vAlign w:val="center"/>
          </w:tcPr>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（此项要求可视实际情况设置在符合性证明材料或其他材料中）</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p>
        </w:tc>
        <w:tc>
          <w:tcPr>
            <w:tcW w:w="6985" w:type="dxa"/>
            <w:noWrap w:val="0"/>
            <w:vAlign w:val="center"/>
          </w:tcPr>
          <w:p>
            <w:pPr>
              <w:pStyle w:val="14"/>
              <w:adjustRightInd w:val="0"/>
              <w:snapToGrid w:val="0"/>
              <w:ind w:left="25" w:leftChars="12" w:firstLine="0" w:firstLineChars="0"/>
              <w:rPr>
                <w:rFonts w:ascii="仿宋_GB2312" w:hAnsi="仿宋_GB2312" w:eastAsia="仿宋_GB2312" w:cs="仿宋_GB2312"/>
                <w:kern w:val="0"/>
                <w:szCs w:val="21"/>
              </w:rPr>
            </w:pPr>
            <w:r>
              <w:rPr>
                <w:rFonts w:ascii="仿宋_GB2312" w:hAnsi="仿宋_GB2312" w:eastAsia="仿宋_GB2312" w:cs="仿宋_GB2312"/>
                <w:kern w:val="0"/>
                <w:szCs w:val="21"/>
              </w:rPr>
              <w:t>......</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bl>
    <w:p>
      <w:pPr>
        <w:adjustRightInd w:val="0"/>
        <w:snapToGrid w:val="0"/>
        <w:spacing w:line="360" w:lineRule="auto"/>
        <w:ind w:firstLine="480" w:firstLineChars="200"/>
        <w:rPr>
          <w:rFonts w:ascii="仿宋_GB2312" w:hAnsi="仿宋_GB2312" w:eastAsia="仿宋_GB2312" w:cs="仿宋_GB2312"/>
          <w:b/>
          <w:sz w:val="24"/>
        </w:rPr>
      </w:pPr>
      <w:bookmarkStart w:id="93" w:name="_Toc24011_WPSOffice_Level2"/>
      <w:bookmarkStart w:id="94" w:name="_Toc23127_WPSOffice_Level2"/>
      <w:r>
        <w:rPr>
          <w:rFonts w:hint="eastAsia" w:ascii="仿宋_GB2312" w:hAnsi="仿宋_GB2312" w:eastAsia="仿宋_GB2312" w:cs="仿宋_GB2312"/>
          <w:b/>
          <w:sz w:val="24"/>
        </w:rPr>
        <w:t>重要提示：</w:t>
      </w:r>
      <w:bookmarkEnd w:id="93"/>
      <w:bookmarkEnd w:id="94"/>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3、投标文件应用中文书写。投标文件中所附或所引用的材料不是中文时，应附中文译本，并加盖单位公章（自然人投标的，无需加盖单位公章，需要签字）。</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“资格证明材料”</w:t>
      </w:r>
      <w:r>
        <w:rPr>
          <w:rFonts w:hint="eastAsia" w:ascii="仿宋_GB2312" w:hAnsi="仿宋_GB2312" w:eastAsia="仿宋_GB2312" w:cs="仿宋_GB2312"/>
        </w:rPr>
        <w:t>所列内容即为采购项目的资格审查条件，有一项不符合要求，不能进入下一阶段评审。</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w:t>
      </w:r>
    </w:p>
    <w:p>
      <w:pPr>
        <w:jc w:val="center"/>
        <w:rPr>
          <w:rFonts w:hint="eastAsia" w:ascii="仿宋_GB2312" w:hAnsi="仿宋_GB2312" w:eastAsia="仿宋_GB2312" w:cs="仿宋_GB2312"/>
          <w:b/>
          <w:bCs/>
          <w:sz w:val="32"/>
          <w:szCs w:val="32"/>
        </w:rPr>
      </w:pPr>
      <w:bookmarkStart w:id="95" w:name="_Toc21090_WPSOffice_Level2"/>
      <w:bookmarkStart w:id="96" w:name="_Toc26322_WPSOffice_Level2"/>
      <w:r>
        <w:rPr>
          <w:rFonts w:hint="eastAsia" w:ascii="仿宋_GB2312" w:hAnsi="仿宋_GB2312" w:eastAsia="仿宋_GB2312" w:cs="仿宋_GB2312"/>
          <w:b/>
          <w:bCs/>
          <w:sz w:val="32"/>
          <w:szCs w:val="32"/>
        </w:rPr>
        <w:t>投标文件、电子文档外封面、封口格式</w:t>
      </w:r>
      <w:bookmarkEnd w:id="95"/>
      <w:bookmarkEnd w:id="96"/>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2"/>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rPr>
            </w:pPr>
            <w:r>
              <w:rPr>
                <w:rFonts w:ascii="仿宋_GB2312" w:hAnsi="仿宋_GB2312" w:eastAsia="仿宋_GB2312" w:cs="仿宋_GB2312"/>
              </w:rPr>
              <w:t>——于   年  月  日   时之前不准启封（公章）——</w:t>
            </w:r>
          </w:p>
        </w:tc>
      </w:tr>
    </w:tbl>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（仅为纸质版文件使用）</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格式2</w:t>
      </w:r>
    </w:p>
    <w:p>
      <w:pPr>
        <w:rPr>
          <w:rFonts w:ascii="仿宋_GB2312" w:hAnsi="仿宋_GB2312" w:eastAsia="仿宋_GB2312" w:cs="仿宋_GB2312"/>
          <w:b/>
          <w:bCs/>
          <w:sz w:val="32"/>
          <w:szCs w:val="3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格式3</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97" w:name="_Toc21414_WPSOffice_Level2"/>
      <w:bookmarkStart w:id="98" w:name="_Toc2304_WPSOffice_Level2"/>
      <w:r>
        <w:rPr>
          <w:rFonts w:hint="eastAsia" w:ascii="仿宋_GB2312" w:hAnsi="仿宋_GB2312" w:eastAsia="仿宋_GB2312" w:cs="仿宋_GB2312"/>
          <w:b/>
          <w:sz w:val="32"/>
          <w:szCs w:val="32"/>
        </w:rPr>
        <w:t>目  录</w:t>
      </w:r>
      <w:bookmarkEnd w:id="97"/>
      <w:bookmarkEnd w:id="98"/>
    </w:p>
    <w:p>
      <w:pPr>
        <w:rPr>
          <w:rFonts w:ascii="仿宋_GB2312" w:hAnsi="仿宋_GB2312" w:eastAsia="仿宋_GB2312" w:cs="仿宋_GB2312"/>
        </w:rPr>
      </w:pPr>
      <w:bookmarkStart w:id="99" w:name="_Toc30940_WPSOffice_Level2"/>
      <w:bookmarkStart w:id="100" w:name="_Toc7636_WPSOffice_Level2"/>
      <w:r>
        <w:rPr>
          <w:rFonts w:hint="eastAsia" w:ascii="仿宋_GB2312" w:hAnsi="仿宋_GB2312" w:eastAsia="仿宋_GB2312" w:cs="仿宋_GB2312"/>
        </w:rPr>
        <w:t>一、资格证明材料</w:t>
      </w:r>
      <w:bookmarkEnd w:id="99"/>
      <w:bookmarkEnd w:id="100"/>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101" w:name="_Toc31702_WPSOffice_Level2"/>
      <w:bookmarkStart w:id="102" w:name="_Toc13950_WPSOffice_Level2"/>
      <w:r>
        <w:rPr>
          <w:rFonts w:hint="eastAsia" w:ascii="仿宋_GB2312" w:hAnsi="仿宋_GB2312" w:eastAsia="仿宋_GB2312" w:cs="仿宋_GB2312"/>
        </w:rPr>
        <w:t>二、符合性证明材料</w:t>
      </w:r>
      <w:bookmarkEnd w:id="101"/>
      <w:bookmarkEnd w:id="102"/>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103" w:name="_Toc9090_WPSOffice_Level2"/>
      <w:bookmarkStart w:id="104" w:name="_Toc14854_WPSOffice_Level2"/>
      <w:r>
        <w:rPr>
          <w:rFonts w:hint="eastAsia" w:ascii="仿宋_GB2312" w:hAnsi="仿宋_GB2312" w:eastAsia="仿宋_GB2312" w:cs="仿宋_GB2312"/>
        </w:rPr>
        <w:t>三、其它材料</w:t>
      </w:r>
      <w:bookmarkEnd w:id="103"/>
      <w:bookmarkEnd w:id="104"/>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05" w:name="_Toc16924_WPSOffice_Level2"/>
      <w:bookmarkStart w:id="106" w:name="_Toc3401_WPSOffice_Level2"/>
      <w:r>
        <w:rPr>
          <w:rFonts w:hint="eastAsia" w:ascii="仿宋_GB2312" w:hAnsi="仿宋_GB2312" w:eastAsia="仿宋_GB2312" w:cs="仿宋_GB2312"/>
          <w:b/>
          <w:sz w:val="32"/>
          <w:szCs w:val="32"/>
        </w:rPr>
        <w:t>法定代表人（或非法人组织负责人）身份证明书</w:t>
      </w:r>
      <w:bookmarkEnd w:id="105"/>
      <w:bookmarkEnd w:id="106"/>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2"/>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jc w:val="center"/>
              <w:rPr>
                <w:rFonts w:ascii="仿宋_GB2312" w:hAnsi="仿宋_GB2312" w:eastAsia="仿宋_GB2312" w:cs="仿宋_GB2312"/>
                <w:szCs w:val="21"/>
              </w:rPr>
            </w:pPr>
            <w:r>
              <w:rPr>
                <w:rFonts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格式5</w:t>
      </w:r>
      <w:bookmarkStart w:id="107" w:name="_Toc21833_WPSOffice_Level2"/>
      <w:bookmarkStart w:id="108" w:name="_Toc122_WPSOffice_Level2"/>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107"/>
      <w:bookmarkEnd w:id="108"/>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12"/>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jc w:val="center"/>
              <w:rPr>
                <w:rFonts w:ascii="仿宋_GB2312" w:hAnsi="仿宋_GB2312" w:eastAsia="仿宋_GB2312" w:cs="仿宋_GB2312"/>
                <w:szCs w:val="21"/>
              </w:rPr>
            </w:pPr>
            <w:r>
              <w:rPr>
                <w:rFonts w:ascii="仿宋_GB2312" w:hAnsi="仿宋_GB2312" w:eastAsia="仿宋_GB2312" w:cs="仿宋_GB2312"/>
                <w:szCs w:val="21"/>
              </w:rPr>
              <w:t>（※授权</w:t>
            </w:r>
            <w:r>
              <w:rPr>
                <w:rFonts w:ascii="仿宋_GB2312" w:hAnsi="仿宋_GB2312" w:eastAsia="仿宋_GB2312" w:cs="仿宋_GB2312"/>
              </w:rPr>
              <w:t>委托</w:t>
            </w:r>
            <w:r>
              <w:rPr>
                <w:rFonts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格式7</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09" w:name="_Toc23728_WPSOffice_Level2"/>
      <w:bookmarkStart w:id="110" w:name="_Toc12037_WPSOffice_Level2"/>
      <w:r>
        <w:rPr>
          <w:rFonts w:hint="eastAsia" w:ascii="仿宋_GB2312" w:hAnsi="仿宋_GB2312" w:eastAsia="仿宋_GB2312" w:cs="仿宋_GB2312"/>
          <w:b/>
          <w:sz w:val="32"/>
          <w:szCs w:val="32"/>
        </w:rPr>
        <w:t>具备履行合同所必需的设备和专业技术能力声明函</w:t>
      </w:r>
      <w:bookmarkEnd w:id="109"/>
      <w:bookmarkEnd w:id="110"/>
    </w:p>
    <w:p>
      <w:pPr>
        <w:spacing w:before="319" w:beforeLines="100" w:after="319" w:afterLines="100" w:line="480" w:lineRule="exact"/>
        <w:ind w:right="630" w:rightChars="300"/>
        <w:jc w:val="center"/>
        <w:rPr>
          <w:rFonts w:ascii="仿宋_GB2312" w:hAnsi="仿宋_GB2312" w:eastAsia="仿宋_GB2312" w:cs="仿宋_GB2312"/>
          <w:sz w:val="28"/>
          <w:szCs w:val="28"/>
        </w:rPr>
      </w:pPr>
      <w:bookmarkStart w:id="111" w:name="_Toc28831_WPSOffice_Level2"/>
      <w:bookmarkStart w:id="112" w:name="_Toc1917_WPSOffice_Level2"/>
      <w:r>
        <w:rPr>
          <w:rFonts w:hint="eastAsia" w:ascii="仿宋_GB2312" w:hAnsi="仿宋_GB2312" w:eastAsia="仿宋_GB2312" w:cs="仿宋_GB2312"/>
          <w:sz w:val="28"/>
          <w:szCs w:val="28"/>
        </w:rPr>
        <w:t>（格式自拟）</w:t>
      </w:r>
      <w:bookmarkEnd w:id="111"/>
      <w:bookmarkEnd w:id="11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格式8</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13" w:name="_Toc11967_WPSOffice_Level2"/>
      <w:bookmarkStart w:id="114" w:name="_Toc7498_WPSOffice_Level2"/>
      <w:r>
        <w:rPr>
          <w:rFonts w:hint="eastAsia" w:ascii="仿宋_GB2312" w:hAnsi="仿宋_GB2312" w:eastAsia="仿宋_GB2312" w:cs="仿宋_GB2312"/>
          <w:b/>
          <w:sz w:val="32"/>
          <w:szCs w:val="32"/>
        </w:rPr>
        <w:t>参加政府采购活动前3年内在经营活动中没有重大违法记录的书面声明</w:t>
      </w:r>
      <w:bookmarkEnd w:id="113"/>
      <w:bookmarkEnd w:id="114"/>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9" w:beforeLines="50" w:after="159" w:afterLines="50" w:line="400" w:lineRule="exact"/>
        <w:ind w:right="1050" w:rightChars="500"/>
        <w:rPr>
          <w:rFonts w:ascii="仿宋_GB2312" w:hAnsi="仿宋_GB2312" w:eastAsia="仿宋_GB2312" w:cs="仿宋_GB2312"/>
          <w:szCs w:val="21"/>
        </w:rPr>
      </w:pPr>
    </w:p>
    <w:p>
      <w:pPr>
        <w:spacing w:before="159" w:beforeLines="50" w:after="159" w:afterLines="50" w:line="400" w:lineRule="exact"/>
        <w:ind w:right="1050" w:rightChars="500"/>
        <w:rPr>
          <w:rFonts w:ascii="仿宋_GB2312" w:hAnsi="仿宋_GB2312" w:eastAsia="仿宋_GB2312" w:cs="仿宋_GB2312"/>
          <w:szCs w:val="21"/>
        </w:rPr>
      </w:pPr>
    </w:p>
    <w:p>
      <w:pPr>
        <w:spacing w:before="159" w:beforeLines="50" w:after="159"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格式9</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15" w:name="_Toc16873_WPSOffice_Level2"/>
      <w:bookmarkStart w:id="116" w:name="_Toc30548_WPSOffice_Level2"/>
      <w:r>
        <w:rPr>
          <w:rFonts w:hint="eastAsia" w:ascii="仿宋_GB2312" w:hAnsi="仿宋_GB2312" w:eastAsia="仿宋_GB2312" w:cs="仿宋_GB2312"/>
          <w:b/>
          <w:sz w:val="32"/>
          <w:szCs w:val="32"/>
        </w:rPr>
        <w:t>联合体协议书</w:t>
      </w:r>
      <w:bookmarkEnd w:id="115"/>
      <w:bookmarkEnd w:id="116"/>
    </w:p>
    <w:p>
      <w:pPr>
        <w:pStyle w:val="6"/>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6"/>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6"/>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6"/>
        <w:spacing w:line="360" w:lineRule="auto"/>
        <w:ind w:firstLine="420" w:firstLineChars="200"/>
        <w:rPr>
          <w:rFonts w:ascii="仿宋_GB2312" w:hAnsi="仿宋_GB2312" w:eastAsia="仿宋_GB2312" w:cs="仿宋_GB2312"/>
          <w:u w:val="single"/>
        </w:rPr>
      </w:pPr>
      <w:bookmarkStart w:id="117" w:name="_Toc23749_WPSOffice_Level2"/>
      <w:bookmarkStart w:id="118" w:name="_Toc15561_WPSOffice_Level2"/>
      <w:r>
        <w:rPr>
          <w:rFonts w:hint="eastAsia" w:ascii="仿宋_GB2312" w:hAnsi="仿宋_GB2312" w:eastAsia="仿宋_GB2312" w:cs="仿宋_GB2312"/>
        </w:rPr>
        <w:t>1.</w:t>
      </w:r>
      <w:bookmarkEnd w:id="117"/>
      <w:bookmarkEnd w:id="118"/>
      <w:r>
        <w:rPr>
          <w:rFonts w:hint="eastAsia" w:ascii="仿宋_GB2312" w:hAnsi="仿宋_GB2312" w:eastAsia="仿宋_GB2312" w:cs="仿宋_GB2312"/>
          <w:u w:val="single"/>
        </w:rPr>
        <w:t xml:space="preserve">                  </w:t>
      </w:r>
    </w:p>
    <w:p>
      <w:pPr>
        <w:pStyle w:val="6"/>
        <w:spacing w:line="360" w:lineRule="auto"/>
        <w:ind w:firstLine="420" w:firstLineChars="200"/>
        <w:rPr>
          <w:rFonts w:ascii="仿宋_GB2312" w:hAnsi="仿宋_GB2312" w:eastAsia="仿宋_GB2312" w:cs="仿宋_GB2312"/>
        </w:rPr>
      </w:pPr>
      <w:bookmarkStart w:id="119" w:name="_Toc405_WPSOffice_Level2"/>
      <w:bookmarkStart w:id="120" w:name="_Toc22173_WPSOffice_Level2"/>
      <w:r>
        <w:rPr>
          <w:rFonts w:hint="eastAsia" w:ascii="仿宋_GB2312" w:hAnsi="仿宋_GB2312" w:eastAsia="仿宋_GB2312" w:cs="仿宋_GB2312"/>
        </w:rPr>
        <w:t>2.</w:t>
      </w:r>
      <w:bookmarkEnd w:id="119"/>
      <w:bookmarkEnd w:id="120"/>
      <w:r>
        <w:rPr>
          <w:rFonts w:hint="eastAsia" w:ascii="仿宋_GB2312" w:hAnsi="仿宋_GB2312" w:eastAsia="仿宋_GB2312" w:cs="仿宋_GB2312"/>
          <w:u w:val="single"/>
        </w:rPr>
        <w:t xml:space="preserve">                  </w:t>
      </w:r>
    </w:p>
    <w:p>
      <w:pPr>
        <w:pStyle w:val="6"/>
        <w:spacing w:line="360" w:lineRule="auto"/>
        <w:ind w:firstLine="420" w:firstLineChars="200"/>
        <w:rPr>
          <w:rFonts w:ascii="仿宋_GB2312" w:hAnsi="仿宋_GB2312" w:eastAsia="仿宋_GB2312" w:cs="仿宋_GB2312"/>
        </w:rPr>
      </w:pPr>
      <w:bookmarkStart w:id="121" w:name="_Toc7084_WPSOffice_Level2"/>
      <w:bookmarkStart w:id="122" w:name="_Toc23482_WPSOffice_Level2"/>
      <w:r>
        <w:rPr>
          <w:rFonts w:hint="eastAsia" w:ascii="仿宋_GB2312" w:hAnsi="仿宋_GB2312" w:eastAsia="仿宋_GB2312" w:cs="仿宋_GB2312"/>
        </w:rPr>
        <w:t>3.</w:t>
      </w:r>
      <w:bookmarkEnd w:id="121"/>
      <w:bookmarkEnd w:id="122"/>
      <w:r>
        <w:rPr>
          <w:rFonts w:hint="eastAsia" w:ascii="仿宋_GB2312" w:hAnsi="仿宋_GB2312" w:eastAsia="仿宋_GB2312" w:cs="仿宋_GB2312"/>
          <w:u w:val="single"/>
        </w:rPr>
        <w:t xml:space="preserve">                  </w:t>
      </w:r>
    </w:p>
    <w:p>
      <w:pPr>
        <w:pStyle w:val="6"/>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6"/>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6"/>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6"/>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6"/>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6"/>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6"/>
        <w:spacing w:line="360" w:lineRule="auto"/>
        <w:ind w:firstLine="420" w:firstLineChars="200"/>
        <w:rPr>
          <w:rFonts w:ascii="仿宋_GB2312" w:hAnsi="仿宋_GB2312" w:eastAsia="仿宋_GB2312" w:cs="仿宋_GB2312"/>
        </w:rPr>
      </w:pPr>
    </w:p>
    <w:p>
      <w:pPr>
        <w:pStyle w:val="6"/>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6"/>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6"/>
        <w:spacing w:line="360" w:lineRule="auto"/>
        <w:ind w:firstLine="420" w:firstLineChars="200"/>
        <w:rPr>
          <w:rFonts w:ascii="仿宋_GB2312" w:hAnsi="仿宋_GB2312" w:eastAsia="仿宋_GB2312" w:cs="仿宋_GB2312"/>
        </w:rPr>
      </w:pPr>
    </w:p>
    <w:p>
      <w:pPr>
        <w:pStyle w:val="6"/>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6"/>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23" w:name="_Toc14782_WPSOffice_Level2"/>
      <w:bookmarkStart w:id="124" w:name="_Toc24841_WPSOffice_Level2"/>
      <w:r>
        <w:rPr>
          <w:rFonts w:hint="eastAsia" w:ascii="仿宋_GB2312" w:hAnsi="仿宋_GB2312" w:eastAsia="仿宋_GB2312" w:cs="仿宋_GB2312"/>
          <w:b/>
          <w:sz w:val="32"/>
          <w:szCs w:val="32"/>
        </w:rPr>
        <w:t>投标函</w:t>
      </w:r>
      <w:bookmarkEnd w:id="123"/>
      <w:bookmarkEnd w:id="124"/>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4"/>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4"/>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25" w:name="_Toc11267_WPSOffice_Level2"/>
      <w:bookmarkStart w:id="126" w:name="_Toc2673_WPSOffice_Level2"/>
      <w:r>
        <w:rPr>
          <w:rFonts w:hint="eastAsia" w:ascii="仿宋_GB2312" w:hAnsi="仿宋_GB2312" w:eastAsia="仿宋_GB2312" w:cs="仿宋_GB2312"/>
          <w:b/>
          <w:bCs/>
          <w:sz w:val="32"/>
          <w:szCs w:val="32"/>
        </w:rPr>
        <w:t>开标一览表</w:t>
      </w:r>
      <w:bookmarkEnd w:id="125"/>
      <w:bookmarkEnd w:id="126"/>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2"/>
        <w:tblW w:w="7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noWrap w:val="0"/>
            <w:vAlign w:val="center"/>
          </w:tcPr>
          <w:p>
            <w:pPr>
              <w:adjustRightInd w:val="0"/>
              <w:snapToGrid w:val="0"/>
              <w:ind w:left="-54" w:leftChars="-26" w:right="-46" w:rightChars="-22"/>
              <w:jc w:val="center"/>
              <w:rPr>
                <w:rFonts w:ascii="仿宋_GB2312" w:hAnsi="仿宋_GB2312" w:eastAsia="仿宋_GB2312" w:cs="仿宋_GB2312"/>
                <w:szCs w:val="21"/>
              </w:rPr>
            </w:pPr>
            <w:r>
              <w:rPr>
                <w:rFonts w:ascii="仿宋_GB2312" w:hAnsi="仿宋_GB2312" w:eastAsia="仿宋_GB2312" w:cs="仿宋_GB2312"/>
                <w:szCs w:val="21"/>
              </w:rPr>
              <w:t>货物名称</w:t>
            </w:r>
          </w:p>
        </w:tc>
        <w:tc>
          <w:tcPr>
            <w:tcW w:w="2373" w:type="dxa"/>
            <w:noWrap w:val="0"/>
            <w:vAlign w:val="center"/>
          </w:tcPr>
          <w:p>
            <w:pPr>
              <w:adjustRightInd w:val="0"/>
              <w:snapToGrid w:val="0"/>
              <w:ind w:left="-54" w:leftChars="-26" w:right="-46" w:rightChars="-22"/>
              <w:jc w:val="center"/>
              <w:rPr>
                <w:rFonts w:ascii="仿宋_GB2312" w:hAnsi="仿宋_GB2312" w:eastAsia="仿宋_GB2312" w:cs="仿宋_GB2312"/>
                <w:szCs w:val="21"/>
              </w:rPr>
            </w:pPr>
            <w:r>
              <w:rPr>
                <w:rFonts w:ascii="仿宋_GB2312" w:hAnsi="仿宋_GB2312" w:eastAsia="仿宋_GB2312" w:cs="仿宋_GB2312"/>
                <w:szCs w:val="21"/>
              </w:rPr>
              <w:t>投标总价</w:t>
            </w:r>
          </w:p>
        </w:tc>
        <w:tc>
          <w:tcPr>
            <w:tcW w:w="1109" w:type="dxa"/>
            <w:noWrap w:val="0"/>
            <w:vAlign w:val="center"/>
          </w:tcPr>
          <w:p>
            <w:pPr>
              <w:adjustRightInd w:val="0"/>
              <w:snapToGrid w:val="0"/>
              <w:ind w:left="-54" w:leftChars="-26" w:right="-46" w:rightChars="-22"/>
              <w:jc w:val="center"/>
              <w:rPr>
                <w:rFonts w:ascii="仿宋_GB2312" w:hAnsi="仿宋_GB2312" w:eastAsia="仿宋_GB2312" w:cs="仿宋_GB2312"/>
                <w:szCs w:val="21"/>
              </w:rPr>
            </w:pPr>
            <w:r>
              <w:rPr>
                <w:rFonts w:ascii="仿宋_GB2312" w:hAnsi="仿宋_GB2312" w:eastAsia="仿宋_GB2312" w:cs="仿宋_GB2312"/>
                <w:szCs w:val="21"/>
              </w:rPr>
              <w:t>交货时间</w:t>
            </w:r>
          </w:p>
        </w:tc>
        <w:tc>
          <w:tcPr>
            <w:tcW w:w="1252" w:type="dxa"/>
            <w:noWrap w:val="0"/>
            <w:vAlign w:val="center"/>
          </w:tcPr>
          <w:p>
            <w:pPr>
              <w:adjustRightInd w:val="0"/>
              <w:snapToGrid w:val="0"/>
              <w:ind w:left="-54" w:leftChars="-26" w:right="-46" w:rightChars="-22"/>
              <w:jc w:val="center"/>
              <w:rPr>
                <w:rFonts w:ascii="仿宋_GB2312" w:hAnsi="仿宋_GB2312" w:eastAsia="仿宋_GB2312" w:cs="仿宋_GB2312"/>
                <w:szCs w:val="21"/>
              </w:rPr>
            </w:pPr>
            <w:r>
              <w:rPr>
                <w:rFonts w:ascii="仿宋_GB2312" w:hAnsi="仿宋_GB2312" w:eastAsia="仿宋_GB2312" w:cs="仿宋_GB2312"/>
                <w:szCs w:val="21"/>
              </w:rPr>
              <w:t>交货地点</w:t>
            </w:r>
          </w:p>
        </w:tc>
        <w:tc>
          <w:tcPr>
            <w:tcW w:w="951" w:type="dxa"/>
            <w:noWrap w:val="0"/>
            <w:vAlign w:val="center"/>
          </w:tcPr>
          <w:p>
            <w:pPr>
              <w:adjustRightInd w:val="0"/>
              <w:snapToGrid w:val="0"/>
              <w:ind w:left="-54" w:leftChars="-26" w:right="-46" w:rightChars="-22"/>
              <w:jc w:val="center"/>
              <w:rPr>
                <w:rFonts w:ascii="仿宋_GB2312" w:hAnsi="仿宋_GB2312" w:eastAsia="仿宋_GB2312" w:cs="仿宋_GB2312"/>
                <w:szCs w:val="21"/>
              </w:rPr>
            </w:pPr>
            <w:r>
              <w:rPr>
                <w:rFonts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noWrap w:val="0"/>
            <w:vAlign w:val="center"/>
          </w:tcPr>
          <w:p>
            <w:pPr>
              <w:adjustRightInd w:val="0"/>
              <w:snapToGrid w:val="0"/>
              <w:ind w:left="-54" w:leftChars="-26" w:right="-46" w:rightChars="-22"/>
              <w:jc w:val="center"/>
              <w:rPr>
                <w:rFonts w:ascii="仿宋_GB2312" w:hAnsi="仿宋_GB2312" w:eastAsia="仿宋_GB2312" w:cs="仿宋_GB2312"/>
                <w:szCs w:val="21"/>
              </w:rPr>
            </w:pPr>
          </w:p>
        </w:tc>
        <w:tc>
          <w:tcPr>
            <w:tcW w:w="2373" w:type="dxa"/>
            <w:noWrap w:val="0"/>
            <w:vAlign w:val="center"/>
          </w:tcPr>
          <w:p>
            <w:pPr>
              <w:adjustRightInd w:val="0"/>
              <w:snapToGrid w:val="0"/>
              <w:ind w:left="-54" w:leftChars="-26" w:right="-46" w:rightChars="-22"/>
              <w:jc w:val="left"/>
              <w:rPr>
                <w:rFonts w:ascii="仿宋_GB2312" w:hAnsi="仿宋_GB2312" w:eastAsia="仿宋_GB2312" w:cs="仿宋_GB2312"/>
                <w:szCs w:val="21"/>
              </w:rPr>
            </w:pPr>
            <w:r>
              <w:rPr>
                <w:rFonts w:ascii="仿宋_GB2312" w:hAnsi="仿宋_GB2312" w:eastAsia="仿宋_GB2312" w:cs="仿宋_GB2312"/>
                <w:szCs w:val="21"/>
              </w:rPr>
              <w:t>小写：</w:t>
            </w:r>
          </w:p>
          <w:p>
            <w:pPr>
              <w:adjustRightInd w:val="0"/>
              <w:snapToGrid w:val="0"/>
              <w:ind w:left="-54" w:leftChars="-26" w:right="-46" w:rightChars="-22"/>
              <w:jc w:val="left"/>
              <w:rPr>
                <w:rFonts w:ascii="仿宋_GB2312" w:hAnsi="仿宋_GB2312" w:eastAsia="仿宋_GB2312" w:cs="仿宋_GB2312"/>
                <w:szCs w:val="21"/>
              </w:rPr>
            </w:pPr>
            <w:r>
              <w:rPr>
                <w:rFonts w:ascii="仿宋_GB2312" w:hAnsi="仿宋_GB2312" w:eastAsia="仿宋_GB2312" w:cs="仿宋_GB2312"/>
                <w:szCs w:val="21"/>
              </w:rPr>
              <w:t>大写：</w:t>
            </w:r>
          </w:p>
        </w:tc>
        <w:tc>
          <w:tcPr>
            <w:tcW w:w="1109" w:type="dxa"/>
            <w:noWrap w:val="0"/>
            <w:vAlign w:val="center"/>
          </w:tcPr>
          <w:p>
            <w:pPr>
              <w:adjustRightInd w:val="0"/>
              <w:snapToGrid w:val="0"/>
              <w:ind w:left="-54" w:leftChars="-26" w:right="-46" w:rightChars="-22"/>
              <w:jc w:val="center"/>
              <w:rPr>
                <w:rFonts w:ascii="仿宋_GB2312" w:hAnsi="仿宋_GB2312" w:eastAsia="仿宋_GB2312" w:cs="仿宋_GB2312"/>
                <w:szCs w:val="21"/>
              </w:rPr>
            </w:pPr>
          </w:p>
        </w:tc>
        <w:tc>
          <w:tcPr>
            <w:tcW w:w="1252" w:type="dxa"/>
            <w:noWrap w:val="0"/>
            <w:vAlign w:val="center"/>
          </w:tcPr>
          <w:p>
            <w:pPr>
              <w:adjustRightInd w:val="0"/>
              <w:snapToGrid w:val="0"/>
              <w:ind w:left="-54" w:leftChars="-26" w:right="-46" w:rightChars="-22"/>
              <w:jc w:val="center"/>
              <w:rPr>
                <w:rFonts w:ascii="仿宋_GB2312" w:hAnsi="仿宋_GB2312" w:eastAsia="仿宋_GB2312" w:cs="仿宋_GB2312"/>
                <w:szCs w:val="21"/>
              </w:rPr>
            </w:pPr>
          </w:p>
        </w:tc>
        <w:tc>
          <w:tcPr>
            <w:tcW w:w="951" w:type="dxa"/>
            <w:noWrap w:val="0"/>
            <w:vAlign w:val="center"/>
          </w:tcPr>
          <w:p>
            <w:pPr>
              <w:adjustRightInd w:val="0"/>
              <w:snapToGrid w:val="0"/>
              <w:ind w:left="-54"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格式12</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27" w:name="_Toc28271_WPSOffice_Level2"/>
      <w:bookmarkStart w:id="128" w:name="_Toc16044_WPSOffice_Level2"/>
      <w:r>
        <w:rPr>
          <w:rFonts w:hint="eastAsia" w:ascii="仿宋_GB2312" w:hAnsi="仿宋_GB2312" w:eastAsia="仿宋_GB2312" w:cs="仿宋_GB2312"/>
          <w:b/>
          <w:bCs/>
          <w:sz w:val="32"/>
          <w:szCs w:val="32"/>
        </w:rPr>
        <w:t>分项报价表</w:t>
      </w:r>
      <w:bookmarkEnd w:id="127"/>
      <w:bookmarkEnd w:id="128"/>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2"/>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序号</w:t>
            </w: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产品名称</w:t>
            </w: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品牌</w:t>
            </w: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型号</w:t>
            </w:r>
          </w:p>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规格</w:t>
            </w: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数量</w:t>
            </w: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原产地</w:t>
            </w: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制造商名称</w:t>
            </w: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单价</w:t>
            </w: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总价</w:t>
            </w: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noWrap w:val="0"/>
            <w:vAlign w:val="center"/>
          </w:tcPr>
          <w:p>
            <w:pPr>
              <w:adjustRightInd w:val="0"/>
              <w:snapToGrid w:val="0"/>
              <w:ind w:right="105" w:rightChars="50"/>
              <w:jc w:val="center"/>
              <w:rPr>
                <w:rFonts w:ascii="仿宋_GB2312" w:hAnsi="仿宋_GB2312" w:eastAsia="仿宋_GB2312" w:cs="仿宋_GB2312"/>
                <w:szCs w:val="21"/>
              </w:rPr>
            </w:pPr>
            <w:r>
              <w:rPr>
                <w:rFonts w:ascii="仿宋_GB2312" w:hAnsi="仿宋_GB2312" w:eastAsia="仿宋_GB2312" w:cs="仿宋_GB2312"/>
                <w:szCs w:val="21"/>
              </w:rPr>
              <w:t>总价</w:t>
            </w:r>
          </w:p>
        </w:tc>
        <w:tc>
          <w:tcPr>
            <w:tcW w:w="103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03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721"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02"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02"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675"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682"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02" w:type="dxa"/>
            <w:noWrap w:val="0"/>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szCs w:val="28"/>
        </w:rPr>
        <w:sectPr>
          <w:pgSz w:w="11906" w:h="16838"/>
          <w:pgMar w:top="1440" w:right="1803" w:bottom="1440" w:left="1803" w:header="851" w:footer="992" w:gutter="0"/>
          <w:cols w:space="720" w:num="1"/>
          <w:docGrid w:type="linesAndChars" w:linePitch="319" w:charSpace="0"/>
        </w:sect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格式13</w:t>
      </w:r>
    </w:p>
    <w:p>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129" w:name="_Toc31555_WPSOffice_Level2"/>
      <w:bookmarkStart w:id="130" w:name="_Toc9235_WPSOffice_Level2"/>
      <w:r>
        <w:rPr>
          <w:rFonts w:hint="eastAsia" w:ascii="仿宋_GB2312" w:hAnsi="仿宋_GB2312" w:eastAsia="仿宋_GB2312" w:cs="仿宋_GB2312"/>
          <w:b/>
          <w:bCs/>
          <w:sz w:val="32"/>
          <w:szCs w:val="32"/>
        </w:rPr>
        <w:t>技术规格偏离表</w:t>
      </w:r>
      <w:bookmarkEnd w:id="129"/>
      <w:bookmarkEnd w:id="130"/>
    </w:p>
    <w:tbl>
      <w:tblPr>
        <w:tblStyle w:val="1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3"/>
        <w:gridCol w:w="4428"/>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8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szCs w:val="21"/>
              </w:rPr>
            </w:pPr>
            <w:r>
              <w:rPr>
                <w:rFonts w:ascii="仿宋_GB2312" w:hAnsi="仿宋_GB2312" w:eastAsia="仿宋_GB2312" w:cs="仿宋_GB2312"/>
                <w:szCs w:val="21"/>
              </w:rPr>
              <w:t>招标文件要求</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ascii="仿宋_GB2312" w:hAnsi="仿宋_GB2312" w:eastAsia="仿宋_GB2312" w:cs="仿宋_GB2312"/>
                <w:szCs w:val="21"/>
              </w:rPr>
              <w:t>响应内容</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Cs w:val="21"/>
              </w:rPr>
            </w:pPr>
            <w:r>
              <w:rPr>
                <w:rFonts w:ascii="仿宋_GB2312" w:hAnsi="仿宋_GB2312" w:eastAsia="仿宋_GB2312" w:cs="仿宋_GB2312"/>
                <w:szCs w:val="21"/>
              </w:rPr>
              <w:t>偏离程度</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Cs w:val="21"/>
              </w:rPr>
            </w:pPr>
            <w:r>
              <w:rPr>
                <w:rFonts w:ascii="仿宋_GB2312" w:hAnsi="仿宋_GB2312" w:eastAsia="仿宋_GB2312" w:cs="仿宋_GB2312"/>
                <w:szCs w:val="21"/>
              </w:rPr>
              <w:t>偏离说明</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5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hanging="1"/>
              <w:jc w:val="center"/>
              <w:rPr>
                <w:rFonts w:ascii="仿宋_GB2312" w:hAnsi="仿宋_GB2312" w:eastAsia="仿宋_GB2312" w:cs="仿宋_GB2312"/>
                <w:szCs w:val="21"/>
              </w:rPr>
            </w:pPr>
            <w:r>
              <w:rPr>
                <w:rFonts w:ascii="仿宋_GB2312" w:hAnsi="仿宋_GB2312" w:eastAsia="仿宋_GB2312" w:cs="仿宋_GB2312"/>
                <w:szCs w:val="21"/>
              </w:rPr>
              <w:t>按采购需求填写</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center"/>
              <w:rPr>
                <w:rFonts w:ascii="仿宋_GB2312" w:hAnsi="仿宋_GB2312" w:eastAsia="仿宋_GB2312" w:cs="仿宋_GB2312"/>
                <w:kern w:val="0"/>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5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hanging="1"/>
              <w:jc w:val="center"/>
              <w:rPr>
                <w:rFonts w:ascii="仿宋_GB2312" w:hAnsi="仿宋_GB2312" w:eastAsia="仿宋_GB2312" w:cs="仿宋_GB2312"/>
                <w:szCs w:val="21"/>
              </w:rPr>
            </w:pPr>
            <w:r>
              <w:rPr>
                <w:rFonts w:ascii="仿宋_GB2312" w:hAnsi="仿宋_GB2312" w:eastAsia="仿宋_GB2312" w:cs="仿宋_GB2312"/>
                <w:szCs w:val="21"/>
              </w:rPr>
              <w:t>其它</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tabs>
                <w:tab w:val="left" w:pos="-61"/>
              </w:tabs>
              <w:adjustRightInd w:val="0"/>
              <w:snapToGrid w:val="0"/>
              <w:ind w:right="-54" w:rightChars="-26"/>
              <w:jc w:val="left"/>
              <w:rPr>
                <w:rFonts w:ascii="仿宋_GB2312" w:hAnsi="仿宋_GB2312" w:eastAsia="仿宋_GB2312" w:cs="仿宋_GB2312"/>
                <w:kern w:val="0"/>
                <w:szCs w:val="21"/>
              </w:rPr>
            </w:pPr>
            <w:r>
              <w:rPr>
                <w:rFonts w:ascii="仿宋_GB2312" w:hAnsi="仿宋_GB2312" w:eastAsia="仿宋_GB2312" w:cs="仿宋_GB2312"/>
                <w:szCs w:val="21"/>
              </w:rPr>
              <w:t>采购单位未提供需求而投标人认为需说明及补充的内容在此填列</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1.“投标文件响应内容”一栏由投标人根据所投报产品的真实技术参数逐项对照填写，且须与所提供的投报产品的证明资料相一致。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4.投标人填报本表有以下情形之一的，将被认定为无效投标文件：</w:t>
      </w:r>
    </w:p>
    <w:p>
      <w:pPr>
        <w:adjustRightInd w:val="0"/>
        <w:snapToGrid w:val="0"/>
        <w:spacing w:line="360" w:lineRule="auto"/>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①★标注项出现负偏离的；</w:t>
      </w:r>
    </w:p>
    <w:p>
      <w:pPr>
        <w:adjustRightInd w:val="0"/>
        <w:snapToGrid w:val="0"/>
        <w:spacing w:line="360" w:lineRule="auto"/>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②投标文件响应内容未逐项填写的；</w:t>
      </w:r>
    </w:p>
    <w:p>
      <w:pPr>
        <w:adjustRightInd w:val="0"/>
        <w:snapToGrid w:val="0"/>
        <w:spacing w:line="360" w:lineRule="auto"/>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③所投报产品响应内容与证明资料不相符的；</w:t>
      </w:r>
    </w:p>
    <w:p>
      <w:pPr>
        <w:adjustRightInd w:val="0"/>
        <w:snapToGrid w:val="0"/>
        <w:spacing w:line="360" w:lineRule="auto"/>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④偏离程度表述不真实的。</w:t>
      </w: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b w:val="0"/>
          <w:szCs w:val="28"/>
        </w:rPr>
        <w:sectPr>
          <w:pgSz w:w="16838" w:h="11906" w:orient="landscape"/>
          <w:pgMar w:top="1803" w:right="1440" w:bottom="1803" w:left="1440" w:header="851" w:footer="992" w:gutter="0"/>
          <w:cols w:space="720" w:num="1"/>
          <w:docGrid w:type="linesAndChars" w:linePitch="319" w:charSpace="0"/>
        </w:sect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ind w:right="105" w:rightChars="50"/>
        <w:jc w:val="center"/>
        <w:rPr>
          <w:rFonts w:ascii="仿宋_GB2312" w:hAnsi="仿宋_GB2312" w:eastAsia="仿宋_GB2312" w:cs="仿宋_GB2312"/>
          <w:b/>
          <w:bCs/>
          <w:sz w:val="32"/>
          <w:szCs w:val="32"/>
        </w:rPr>
      </w:pPr>
      <w:bookmarkStart w:id="131" w:name="_Toc8488_WPSOffice_Level2"/>
      <w:bookmarkStart w:id="132" w:name="_Toc4431_WPSOffice_Level2"/>
      <w:r>
        <w:rPr>
          <w:rFonts w:hint="eastAsia" w:ascii="仿宋_GB2312" w:hAnsi="仿宋_GB2312" w:eastAsia="仿宋_GB2312" w:cs="仿宋_GB2312"/>
          <w:b/>
          <w:bCs/>
          <w:sz w:val="32"/>
          <w:szCs w:val="32"/>
        </w:rPr>
        <w:t>商务条款偏离表</w:t>
      </w:r>
      <w:bookmarkEnd w:id="131"/>
      <w:bookmarkEnd w:id="132"/>
    </w:p>
    <w:p>
      <w:pPr>
        <w:adjustRightInd w:val="0"/>
        <w:snapToGrid w:val="0"/>
        <w:spacing w:line="360" w:lineRule="auto"/>
        <w:ind w:right="105" w:rightChars="50"/>
        <w:jc w:val="left"/>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rPr>
        <w:t xml:space="preserve">包号： </w:t>
      </w:r>
      <w:r>
        <w:rPr>
          <w:rFonts w:hint="eastAsia" w:ascii="仿宋_GB2312" w:hAnsi="仿宋_GB2312" w:eastAsia="仿宋_GB2312" w:cs="仿宋_GB2312"/>
          <w:b/>
          <w:bCs/>
          <w:szCs w:val="21"/>
          <w:lang w:val="en-US" w:eastAsia="zh-CN"/>
        </w:rPr>
        <w:t>001</w:t>
      </w:r>
    </w:p>
    <w:tbl>
      <w:tblPr>
        <w:tblStyle w:val="1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737"/>
        <w:gridCol w:w="2370"/>
        <w:gridCol w:w="92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44" w:type="dxa"/>
            <w:noWrap w:val="0"/>
            <w:vAlign w:val="center"/>
          </w:tcPr>
          <w:p>
            <w:pPr>
              <w:adjustRightInd w:val="0"/>
              <w:snapToGrid w:val="0"/>
              <w:ind w:right="-48" w:rightChars="-23"/>
              <w:jc w:val="center"/>
              <w:rPr>
                <w:rFonts w:ascii="仿宋_GB2312" w:hAnsi="仿宋_GB2312" w:eastAsia="仿宋_GB2312" w:cs="仿宋_GB2312"/>
                <w:szCs w:val="21"/>
              </w:rPr>
            </w:pPr>
            <w:r>
              <w:rPr>
                <w:rFonts w:ascii="仿宋_GB2312" w:hAnsi="仿宋_GB2312" w:eastAsia="仿宋_GB2312" w:cs="仿宋_GB2312"/>
                <w:szCs w:val="21"/>
              </w:rPr>
              <w:t>序号</w:t>
            </w:r>
          </w:p>
        </w:tc>
        <w:tc>
          <w:tcPr>
            <w:tcW w:w="3737" w:type="dxa"/>
            <w:noWrap w:val="0"/>
            <w:vAlign w:val="center"/>
          </w:tcPr>
          <w:p>
            <w:pPr>
              <w:adjustRightInd w:val="0"/>
              <w:snapToGrid w:val="0"/>
              <w:ind w:right="-73" w:rightChars="-35"/>
              <w:jc w:val="center"/>
              <w:rPr>
                <w:rFonts w:ascii="仿宋_GB2312" w:hAnsi="仿宋_GB2312" w:eastAsia="仿宋_GB2312" w:cs="仿宋_GB2312"/>
                <w:szCs w:val="21"/>
              </w:rPr>
            </w:pPr>
            <w:r>
              <w:rPr>
                <w:rFonts w:ascii="仿宋_GB2312" w:hAnsi="仿宋_GB2312" w:eastAsia="仿宋_GB2312" w:cs="仿宋_GB2312"/>
                <w:szCs w:val="21"/>
              </w:rPr>
              <w:t>招标文件的商务条款</w:t>
            </w:r>
          </w:p>
          <w:p>
            <w:pPr>
              <w:adjustRightInd w:val="0"/>
              <w:snapToGrid w:val="0"/>
              <w:ind w:right="-73" w:rightChars="-35"/>
              <w:jc w:val="center"/>
              <w:rPr>
                <w:rFonts w:ascii="仿宋_GB2312" w:hAnsi="仿宋_GB2312" w:eastAsia="仿宋_GB2312" w:cs="仿宋_GB2312"/>
                <w:szCs w:val="21"/>
              </w:rPr>
            </w:pPr>
            <w:r>
              <w:rPr>
                <w:rFonts w:ascii="仿宋_GB2312" w:hAnsi="仿宋_GB2312" w:eastAsia="仿宋_GB2312" w:cs="仿宋_GB2312"/>
                <w:szCs w:val="21"/>
              </w:rPr>
              <w:t>（</w:t>
            </w:r>
            <w:r>
              <w:rPr>
                <w:rFonts w:ascii="仿宋_GB2312" w:hAnsi="仿宋_GB2312" w:eastAsia="仿宋_GB2312" w:cs="仿宋_GB2312"/>
                <w:b/>
                <w:sz w:val="18"/>
                <w:szCs w:val="18"/>
              </w:rPr>
              <w:t>实质性要求及重要指标用★标注，★标注项不得负偏离，如果负偏离，则投标文件无效。</w:t>
            </w:r>
            <w:r>
              <w:rPr>
                <w:rFonts w:ascii="仿宋_GB2312" w:hAnsi="仿宋_GB2312" w:eastAsia="仿宋_GB2312" w:cs="仿宋_GB2312"/>
                <w:szCs w:val="21"/>
              </w:rPr>
              <w:t>）</w:t>
            </w:r>
          </w:p>
        </w:tc>
        <w:tc>
          <w:tcPr>
            <w:tcW w:w="2370" w:type="dxa"/>
            <w:noWrap w:val="0"/>
            <w:vAlign w:val="center"/>
          </w:tcPr>
          <w:p>
            <w:pPr>
              <w:adjustRightInd w:val="0"/>
              <w:snapToGrid w:val="0"/>
              <w:ind w:right="-107" w:rightChars="-51"/>
              <w:jc w:val="center"/>
              <w:rPr>
                <w:rFonts w:ascii="仿宋_GB2312" w:hAnsi="仿宋_GB2312" w:eastAsia="仿宋_GB2312" w:cs="仿宋_GB2312"/>
                <w:szCs w:val="21"/>
              </w:rPr>
            </w:pPr>
            <w:r>
              <w:rPr>
                <w:rFonts w:ascii="仿宋_GB2312" w:hAnsi="仿宋_GB2312" w:eastAsia="仿宋_GB2312" w:cs="仿宋_GB2312"/>
                <w:szCs w:val="21"/>
              </w:rPr>
              <w:t>投标文件响应内容</w:t>
            </w:r>
          </w:p>
        </w:tc>
        <w:tc>
          <w:tcPr>
            <w:tcW w:w="926" w:type="dxa"/>
            <w:noWrap w:val="0"/>
            <w:vAlign w:val="center"/>
          </w:tcPr>
          <w:p>
            <w:pPr>
              <w:adjustRightInd w:val="0"/>
              <w:snapToGrid w:val="0"/>
              <w:ind w:left="-58" w:leftChars="-28" w:right="-105" w:rightChars="-50"/>
              <w:rPr>
                <w:rFonts w:ascii="仿宋_GB2312" w:hAnsi="仿宋_GB2312" w:eastAsia="仿宋_GB2312" w:cs="仿宋_GB2312"/>
                <w:szCs w:val="21"/>
              </w:rPr>
            </w:pPr>
            <w:r>
              <w:rPr>
                <w:rFonts w:ascii="仿宋_GB2312" w:hAnsi="仿宋_GB2312" w:eastAsia="仿宋_GB2312" w:cs="仿宋_GB2312"/>
                <w:szCs w:val="21"/>
              </w:rPr>
              <w:t>偏离程度</w:t>
            </w:r>
          </w:p>
        </w:tc>
        <w:tc>
          <w:tcPr>
            <w:tcW w:w="936" w:type="dxa"/>
            <w:noWrap w:val="0"/>
            <w:vAlign w:val="center"/>
          </w:tcPr>
          <w:p>
            <w:pPr>
              <w:adjustRightInd w:val="0"/>
              <w:snapToGrid w:val="0"/>
              <w:ind w:left="-58" w:leftChars="-28" w:right="-105" w:rightChars="-50"/>
              <w:rPr>
                <w:rFonts w:ascii="仿宋_GB2312" w:hAnsi="仿宋_GB2312" w:eastAsia="仿宋_GB2312" w:cs="仿宋_GB2312"/>
                <w:szCs w:val="21"/>
              </w:rPr>
            </w:pPr>
            <w:r>
              <w:rPr>
                <w:rFonts w:ascii="仿宋_GB2312" w:hAnsi="仿宋_GB2312" w:eastAsia="仿宋_GB2312" w:cs="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rPr>
                <w:rFonts w:ascii="仿宋_GB2312" w:hAnsi="仿宋_GB2312" w:eastAsia="仿宋_GB2312" w:cs="仿宋_GB2312"/>
                <w:szCs w:val="21"/>
              </w:rPr>
            </w:pPr>
          </w:p>
        </w:tc>
        <w:tc>
          <w:tcPr>
            <w:tcW w:w="3737" w:type="dxa"/>
            <w:noWrap w:val="0"/>
            <w:vAlign w:val="center"/>
          </w:tcPr>
          <w:p>
            <w:pPr>
              <w:pStyle w:val="15"/>
              <w:ind w:firstLine="0" w:firstLineChars="0"/>
              <w:jc w:val="left"/>
              <w:rPr>
                <w:rFonts w:ascii="仿宋_GB2312" w:hAnsi="仿宋_GB2312" w:eastAsia="仿宋_GB2312" w:cs="仿宋_GB2312"/>
                <w:szCs w:val="21"/>
              </w:rPr>
            </w:pPr>
            <w:r>
              <w:rPr>
                <w:rFonts w:ascii="仿宋_GB2312" w:hAnsi="仿宋_GB2312" w:eastAsia="仿宋_GB2312" w:cs="仿宋_GB2312"/>
                <w:szCs w:val="21"/>
              </w:rPr>
              <w:t>★交货时间：</w:t>
            </w:r>
            <w:r>
              <w:rPr>
                <w:rFonts w:hint="eastAsia" w:ascii="仿宋_GB2312" w:hAnsi="仿宋_GB2312" w:eastAsia="仿宋_GB2312" w:cs="仿宋_GB2312"/>
                <w:szCs w:val="21"/>
              </w:rPr>
              <w:t>合同签订后</w:t>
            </w:r>
            <w:r>
              <w:rPr>
                <w:rFonts w:hint="eastAsia" w:ascii="仿宋_GB2312" w:hAnsi="仿宋_GB2312" w:eastAsia="仿宋_GB2312" w:cs="仿宋_GB2312"/>
                <w:szCs w:val="21"/>
                <w:lang w:val="en-US" w:eastAsia="zh-CN"/>
              </w:rPr>
              <w:t>60</w:t>
            </w:r>
            <w:r>
              <w:rPr>
                <w:rFonts w:hint="eastAsia" w:ascii="仿宋_GB2312" w:hAnsi="仿宋_GB2312" w:eastAsia="仿宋_GB2312" w:cs="仿宋_GB2312"/>
                <w:szCs w:val="21"/>
              </w:rPr>
              <w:t>日内。</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rPr>
                <w:rFonts w:ascii="仿宋_GB2312" w:hAnsi="仿宋_GB2312" w:eastAsia="仿宋_GB2312" w:cs="仿宋_GB2312"/>
                <w:szCs w:val="21"/>
              </w:rPr>
            </w:pPr>
          </w:p>
        </w:tc>
        <w:tc>
          <w:tcPr>
            <w:tcW w:w="3737" w:type="dxa"/>
            <w:noWrap w:val="0"/>
            <w:vAlign w:val="center"/>
          </w:tcPr>
          <w:p>
            <w:pPr>
              <w:rPr>
                <w:rFonts w:ascii="仿宋_GB2312" w:hAnsi="仿宋_GB2312" w:eastAsia="仿宋_GB2312" w:cs="仿宋_GB2312"/>
                <w:kern w:val="2"/>
                <w:sz w:val="21"/>
                <w:szCs w:val="21"/>
                <w:lang w:val="en-US" w:eastAsia="zh-CN" w:bidi="ar-SA"/>
              </w:rPr>
            </w:pPr>
            <w:r>
              <w:rPr>
                <w:rFonts w:ascii="仿宋_GB2312" w:hAnsi="仿宋_GB2312" w:eastAsia="仿宋_GB2312" w:cs="仿宋_GB2312"/>
                <w:kern w:val="2"/>
                <w:sz w:val="21"/>
                <w:szCs w:val="21"/>
                <w:lang w:val="en-US" w:eastAsia="zh-CN" w:bidi="ar-SA"/>
              </w:rPr>
              <w:t>★交货地点：</w:t>
            </w:r>
            <w:r>
              <w:rPr>
                <w:rFonts w:hint="eastAsia" w:ascii="仿宋_GB2312" w:hAnsi="仿宋_GB2312" w:eastAsia="仿宋_GB2312" w:cs="仿宋_GB2312"/>
                <w:kern w:val="2"/>
                <w:sz w:val="21"/>
                <w:szCs w:val="21"/>
                <w:lang w:val="en-US" w:eastAsia="zh-CN" w:bidi="ar-SA"/>
              </w:rPr>
              <w:t>盖州市教育局指定地点。</w:t>
            </w:r>
          </w:p>
          <w:p>
            <w:pPr>
              <w:adjustRightInd w:val="0"/>
              <w:snapToGrid w:val="0"/>
              <w:rPr>
                <w:rFonts w:ascii="仿宋_GB2312" w:hAnsi="仿宋_GB2312" w:eastAsia="仿宋_GB2312" w:cs="仿宋_GB2312"/>
                <w:kern w:val="2"/>
                <w:sz w:val="21"/>
                <w:szCs w:val="21"/>
                <w:lang w:val="en-US" w:eastAsia="zh-CN" w:bidi="ar-SA"/>
              </w:rPr>
            </w:pP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rPr>
                <w:rFonts w:ascii="仿宋_GB2312" w:hAnsi="仿宋_GB2312" w:eastAsia="仿宋_GB2312" w:cs="仿宋_GB2312"/>
                <w:szCs w:val="21"/>
              </w:rPr>
            </w:pPr>
          </w:p>
        </w:tc>
        <w:tc>
          <w:tcPr>
            <w:tcW w:w="3737" w:type="dxa"/>
            <w:noWrap w:val="0"/>
            <w:vAlign w:val="center"/>
          </w:tcPr>
          <w:p>
            <w:pPr>
              <w:spacing w:line="360" w:lineRule="auto"/>
              <w:rPr>
                <w:rFonts w:ascii="仿宋_GB2312" w:hAnsi="仿宋_GB2312" w:eastAsia="仿宋_GB2312" w:cs="仿宋_GB2312"/>
                <w:kern w:val="2"/>
                <w:sz w:val="21"/>
                <w:szCs w:val="21"/>
                <w:lang w:val="en-US" w:eastAsia="zh-CN" w:bidi="ar-SA"/>
              </w:rPr>
            </w:pPr>
            <w:r>
              <w:rPr>
                <w:rFonts w:ascii="仿宋_GB2312" w:hAnsi="仿宋_GB2312" w:eastAsia="仿宋_GB2312" w:cs="仿宋_GB2312"/>
                <w:kern w:val="2"/>
                <w:sz w:val="21"/>
                <w:szCs w:val="21"/>
                <w:lang w:val="en-US" w:eastAsia="zh-CN" w:bidi="ar-SA"/>
              </w:rPr>
              <w:t>★付款方式及条件：</w:t>
            </w:r>
            <w:r>
              <w:rPr>
                <w:rFonts w:hint="eastAsia" w:ascii="仿宋_GB2312" w:hAnsi="仿宋_GB2312" w:eastAsia="仿宋_GB2312" w:cs="仿宋_GB2312"/>
                <w:kern w:val="2"/>
                <w:sz w:val="21"/>
                <w:szCs w:val="21"/>
                <w:lang w:val="en-US" w:eastAsia="zh-CN" w:bidi="ar-SA"/>
              </w:rPr>
              <w:t>货到安装调试验收合格后一次性付清合同价款。</w:t>
            </w:r>
          </w:p>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售后服务要求：所有设备质量保证期不少于（1）年。</w:t>
            </w:r>
          </w:p>
          <w:p>
            <w:pP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服务支持：要求接到报修后2小时响应，12小时内到达现场</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spacing w:line="360" w:lineRule="auto"/>
              <w:rPr>
                <w:rFonts w:ascii="仿宋_GB2312" w:hAnsi="仿宋_GB2312" w:eastAsia="仿宋_GB2312" w:cs="仿宋_GB2312"/>
                <w:kern w:val="2"/>
                <w:sz w:val="21"/>
                <w:szCs w:val="21"/>
                <w:lang w:val="en-US" w:eastAsia="zh-CN" w:bidi="ar-SA"/>
              </w:rPr>
            </w:pPr>
            <w:r>
              <w:rPr>
                <w:rFonts w:ascii="仿宋_GB2312" w:hAnsi="仿宋_GB2312" w:eastAsia="仿宋_GB2312" w:cs="仿宋_GB2312"/>
                <w:szCs w:val="21"/>
              </w:rPr>
              <w:t>验</w:t>
            </w:r>
            <w:r>
              <w:rPr>
                <w:rFonts w:ascii="仿宋_GB2312" w:hAnsi="仿宋_GB2312" w:eastAsia="仿宋_GB2312" w:cs="仿宋_GB2312"/>
                <w:kern w:val="2"/>
                <w:sz w:val="21"/>
                <w:szCs w:val="21"/>
                <w:lang w:val="en-US" w:eastAsia="zh-CN" w:bidi="ar-SA"/>
              </w:rPr>
              <w:t>收标准：</w:t>
            </w:r>
            <w:r>
              <w:rPr>
                <w:rFonts w:hint="eastAsia" w:ascii="仿宋_GB2312" w:hAnsi="仿宋_GB2312" w:eastAsia="仿宋_GB2312" w:cs="仿宋_GB2312"/>
                <w:kern w:val="2"/>
                <w:sz w:val="21"/>
                <w:szCs w:val="21"/>
                <w:lang w:val="en-US" w:eastAsia="zh-CN" w:bidi="ar-SA"/>
              </w:rPr>
              <w:t>按照财政部及省财政厅关于履约验收相关规定执行。</w:t>
            </w:r>
          </w:p>
          <w:p>
            <w:pPr>
              <w:adjustRightInd w:val="0"/>
              <w:snapToGrid w:val="0"/>
              <w:rPr>
                <w:rFonts w:ascii="仿宋_GB2312" w:hAnsi="仿宋_GB2312" w:eastAsia="仿宋_GB2312" w:cs="仿宋_GB2312"/>
                <w:szCs w:val="21"/>
              </w:rPr>
            </w:pPr>
            <w:r>
              <w:rPr>
                <w:rFonts w:ascii="仿宋_GB2312" w:hAnsi="仿宋_GB2312" w:eastAsia="仿宋_GB2312" w:cs="仿宋_GB2312"/>
                <w:szCs w:val="21"/>
              </w:rPr>
              <w:t>验收程序：按国家相关规定标准执行</w:t>
            </w:r>
          </w:p>
          <w:p>
            <w:pPr>
              <w:adjustRightInd w:val="0"/>
              <w:snapToGrid w:val="0"/>
              <w:rPr>
                <w:rFonts w:ascii="仿宋_GB2312" w:hAnsi="仿宋_GB2312" w:eastAsia="仿宋_GB2312" w:cs="仿宋_GB2312"/>
                <w:szCs w:val="21"/>
              </w:rPr>
            </w:pPr>
            <w:r>
              <w:rPr>
                <w:rFonts w:ascii="仿宋_GB2312" w:hAnsi="仿宋_GB2312" w:eastAsia="仿宋_GB2312" w:cs="仿宋_GB2312"/>
                <w:szCs w:val="21"/>
              </w:rPr>
              <w:t>验收报告：按国家相关规定标准执行</w:t>
            </w:r>
          </w:p>
          <w:p>
            <w:pPr>
              <w:adjustRightInd w:val="0"/>
              <w:snapToGrid w:val="0"/>
              <w:rPr>
                <w:rFonts w:ascii="仿宋_GB2312" w:hAnsi="仿宋_GB2312" w:eastAsia="仿宋_GB2312" w:cs="仿宋_GB2312"/>
                <w:szCs w:val="21"/>
              </w:rPr>
            </w:pPr>
            <w:r>
              <w:rPr>
                <w:rFonts w:ascii="仿宋_GB2312" w:hAnsi="仿宋_GB2312" w:eastAsia="仿宋_GB2312" w:cs="仿宋_GB2312"/>
                <w:szCs w:val="21"/>
              </w:rPr>
              <w:t>组织验收主体：本项目的履约验收工作由采购人依法组织实施。</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rPr>
                <w:rFonts w:ascii="仿宋_GB2312" w:hAnsi="仿宋_GB2312" w:eastAsia="仿宋_GB2312" w:cs="仿宋_GB2312"/>
                <w:szCs w:val="21"/>
              </w:rPr>
            </w:pPr>
            <w:r>
              <w:rPr>
                <w:rFonts w:ascii="仿宋_GB2312" w:hAnsi="仿宋_GB2312" w:eastAsia="仿宋_GB2312" w:cs="仿宋_GB2312"/>
                <w:b/>
                <w:sz w:val="18"/>
                <w:szCs w:val="18"/>
              </w:rPr>
              <w:t>★</w:t>
            </w:r>
            <w:r>
              <w:rPr>
                <w:rFonts w:ascii="仿宋_GB2312" w:hAnsi="仿宋_GB2312" w:eastAsia="仿宋_GB2312" w:cs="仿宋_GB2312"/>
                <w:szCs w:val="21"/>
              </w:rPr>
              <w:t>质量保证期：（1）年</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rPr>
                <w:rFonts w:ascii="仿宋_GB2312" w:hAnsi="仿宋_GB2312" w:eastAsia="仿宋_GB2312" w:cs="仿宋_GB2312"/>
                <w:szCs w:val="21"/>
              </w:rPr>
            </w:pPr>
            <w:r>
              <w:rPr>
                <w:rFonts w:ascii="仿宋_GB2312" w:hAnsi="仿宋_GB2312" w:eastAsia="仿宋_GB2312" w:cs="仿宋_GB2312"/>
                <w:szCs w:val="21"/>
              </w:rPr>
              <w:t>保修期内上门免费服务，终身维修，提供配件：（1）年</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热线支持：</w:t>
            </w:r>
          </w:p>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现场支持：（  2  ）小时内响应；（  12  ）小时内到达</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售后服务网络：</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维修技术人员及设备方面的保证措施及收费标准的要求：</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备品备件供应及优惠价格要求：</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培训人员现场培训（操作、维护等）：</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系统扩展、升级服务要求：</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其它</w:t>
            </w:r>
          </w:p>
        </w:tc>
        <w:tc>
          <w:tcPr>
            <w:tcW w:w="2370" w:type="dxa"/>
            <w:noWrap w:val="0"/>
            <w:vAlign w:val="center"/>
          </w:tcPr>
          <w:p>
            <w:pPr>
              <w:adjustRightInd w:val="0"/>
              <w:snapToGrid w:val="0"/>
              <w:ind w:left="-52" w:leftChars="-25" w:right="-16" w:rightChars="-8"/>
              <w:jc w:val="left"/>
              <w:rPr>
                <w:rFonts w:ascii="仿宋_GB2312" w:hAnsi="仿宋_GB2312" w:eastAsia="仿宋_GB2312" w:cs="仿宋_GB2312"/>
                <w:szCs w:val="21"/>
              </w:rPr>
            </w:pPr>
            <w:r>
              <w:rPr>
                <w:rFonts w:ascii="仿宋_GB2312" w:hAnsi="仿宋_GB2312" w:eastAsia="仿宋_GB2312" w:cs="仿宋_GB2312"/>
                <w:szCs w:val="21"/>
              </w:rPr>
              <w:t>采购单位未提供需求而投标人认为需说明及补充的内容在此填列</w:t>
            </w: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11"/>
        <w:rPr>
          <w:rFonts w:hint="eastAsia" w:ascii="仿宋_GB2312" w:hAnsi="仿宋_GB2312" w:eastAsia="仿宋_GB2312" w:cs="仿宋_GB2312"/>
          <w:u w:val="single"/>
        </w:rPr>
      </w:pPr>
    </w:p>
    <w:p>
      <w:pPr>
        <w:pStyle w:val="11"/>
        <w:ind w:left="0" w:leftChars="0" w:firstLine="0" w:firstLineChars="0"/>
        <w:rPr>
          <w:rFonts w:hint="eastAsia" w:ascii="仿宋_GB2312" w:hAnsi="仿宋_GB2312" w:eastAsia="仿宋_GB2312" w:cs="仿宋_GB2312"/>
          <w:u w:val="single"/>
        </w:rPr>
      </w:pPr>
    </w:p>
    <w:p>
      <w:pPr>
        <w:adjustRightInd w:val="0"/>
        <w:snapToGrid w:val="0"/>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rPr>
        <w:t xml:space="preserve">包号： </w:t>
      </w:r>
      <w:r>
        <w:rPr>
          <w:rFonts w:hint="eastAsia" w:ascii="仿宋_GB2312" w:hAnsi="仿宋_GB2312" w:eastAsia="仿宋_GB2312" w:cs="仿宋_GB2312"/>
          <w:b/>
          <w:bCs/>
          <w:szCs w:val="21"/>
          <w:lang w:val="en-US" w:eastAsia="zh-CN"/>
        </w:rPr>
        <w:t>002</w:t>
      </w:r>
    </w:p>
    <w:tbl>
      <w:tblPr>
        <w:tblStyle w:val="1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737"/>
        <w:gridCol w:w="2370"/>
        <w:gridCol w:w="92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44" w:type="dxa"/>
            <w:noWrap w:val="0"/>
            <w:vAlign w:val="center"/>
          </w:tcPr>
          <w:p>
            <w:pPr>
              <w:adjustRightInd w:val="0"/>
              <w:snapToGrid w:val="0"/>
              <w:ind w:right="-48" w:rightChars="-23"/>
              <w:jc w:val="center"/>
              <w:rPr>
                <w:rFonts w:ascii="仿宋_GB2312" w:hAnsi="仿宋_GB2312" w:eastAsia="仿宋_GB2312" w:cs="仿宋_GB2312"/>
                <w:szCs w:val="21"/>
              </w:rPr>
            </w:pPr>
            <w:r>
              <w:rPr>
                <w:rFonts w:ascii="仿宋_GB2312" w:hAnsi="仿宋_GB2312" w:eastAsia="仿宋_GB2312" w:cs="仿宋_GB2312"/>
                <w:szCs w:val="21"/>
              </w:rPr>
              <w:t>序号</w:t>
            </w:r>
          </w:p>
        </w:tc>
        <w:tc>
          <w:tcPr>
            <w:tcW w:w="3737" w:type="dxa"/>
            <w:noWrap w:val="0"/>
            <w:vAlign w:val="center"/>
          </w:tcPr>
          <w:p>
            <w:pPr>
              <w:adjustRightInd w:val="0"/>
              <w:snapToGrid w:val="0"/>
              <w:ind w:right="-73" w:rightChars="-35"/>
              <w:jc w:val="center"/>
              <w:rPr>
                <w:rFonts w:ascii="仿宋_GB2312" w:hAnsi="仿宋_GB2312" w:eastAsia="仿宋_GB2312" w:cs="仿宋_GB2312"/>
                <w:szCs w:val="21"/>
              </w:rPr>
            </w:pPr>
            <w:r>
              <w:rPr>
                <w:rFonts w:ascii="仿宋_GB2312" w:hAnsi="仿宋_GB2312" w:eastAsia="仿宋_GB2312" w:cs="仿宋_GB2312"/>
                <w:szCs w:val="21"/>
              </w:rPr>
              <w:t>招标文件的商务条款</w:t>
            </w:r>
          </w:p>
          <w:p>
            <w:pPr>
              <w:adjustRightInd w:val="0"/>
              <w:snapToGrid w:val="0"/>
              <w:ind w:right="-73" w:rightChars="-35"/>
              <w:jc w:val="center"/>
              <w:rPr>
                <w:rFonts w:ascii="仿宋_GB2312" w:hAnsi="仿宋_GB2312" w:eastAsia="仿宋_GB2312" w:cs="仿宋_GB2312"/>
                <w:szCs w:val="21"/>
              </w:rPr>
            </w:pPr>
            <w:r>
              <w:rPr>
                <w:rFonts w:ascii="仿宋_GB2312" w:hAnsi="仿宋_GB2312" w:eastAsia="仿宋_GB2312" w:cs="仿宋_GB2312"/>
                <w:szCs w:val="21"/>
              </w:rPr>
              <w:t>（</w:t>
            </w:r>
            <w:r>
              <w:rPr>
                <w:rFonts w:ascii="仿宋_GB2312" w:hAnsi="仿宋_GB2312" w:eastAsia="仿宋_GB2312" w:cs="仿宋_GB2312"/>
                <w:b/>
                <w:sz w:val="18"/>
                <w:szCs w:val="18"/>
              </w:rPr>
              <w:t>实质性要求及重要指标用★标注，★标注项不得负偏离，如果负偏离，则投标文件无效。</w:t>
            </w:r>
            <w:r>
              <w:rPr>
                <w:rFonts w:ascii="仿宋_GB2312" w:hAnsi="仿宋_GB2312" w:eastAsia="仿宋_GB2312" w:cs="仿宋_GB2312"/>
                <w:szCs w:val="21"/>
              </w:rPr>
              <w:t>）</w:t>
            </w:r>
          </w:p>
        </w:tc>
        <w:tc>
          <w:tcPr>
            <w:tcW w:w="2370" w:type="dxa"/>
            <w:noWrap w:val="0"/>
            <w:vAlign w:val="center"/>
          </w:tcPr>
          <w:p>
            <w:pPr>
              <w:adjustRightInd w:val="0"/>
              <w:snapToGrid w:val="0"/>
              <w:ind w:right="-107" w:rightChars="-51"/>
              <w:jc w:val="center"/>
              <w:rPr>
                <w:rFonts w:ascii="仿宋_GB2312" w:hAnsi="仿宋_GB2312" w:eastAsia="仿宋_GB2312" w:cs="仿宋_GB2312"/>
                <w:szCs w:val="21"/>
              </w:rPr>
            </w:pPr>
            <w:r>
              <w:rPr>
                <w:rFonts w:ascii="仿宋_GB2312" w:hAnsi="仿宋_GB2312" w:eastAsia="仿宋_GB2312" w:cs="仿宋_GB2312"/>
                <w:szCs w:val="21"/>
              </w:rPr>
              <w:t>投标文件响应内容</w:t>
            </w:r>
          </w:p>
        </w:tc>
        <w:tc>
          <w:tcPr>
            <w:tcW w:w="926" w:type="dxa"/>
            <w:noWrap w:val="0"/>
            <w:vAlign w:val="center"/>
          </w:tcPr>
          <w:p>
            <w:pPr>
              <w:adjustRightInd w:val="0"/>
              <w:snapToGrid w:val="0"/>
              <w:ind w:left="-58" w:leftChars="-28" w:right="-105" w:rightChars="-50"/>
              <w:rPr>
                <w:rFonts w:ascii="仿宋_GB2312" w:hAnsi="仿宋_GB2312" w:eastAsia="仿宋_GB2312" w:cs="仿宋_GB2312"/>
                <w:szCs w:val="21"/>
              </w:rPr>
            </w:pPr>
            <w:r>
              <w:rPr>
                <w:rFonts w:ascii="仿宋_GB2312" w:hAnsi="仿宋_GB2312" w:eastAsia="仿宋_GB2312" w:cs="仿宋_GB2312"/>
                <w:szCs w:val="21"/>
              </w:rPr>
              <w:t>偏离程度</w:t>
            </w:r>
          </w:p>
        </w:tc>
        <w:tc>
          <w:tcPr>
            <w:tcW w:w="936" w:type="dxa"/>
            <w:noWrap w:val="0"/>
            <w:vAlign w:val="center"/>
          </w:tcPr>
          <w:p>
            <w:pPr>
              <w:adjustRightInd w:val="0"/>
              <w:snapToGrid w:val="0"/>
              <w:ind w:left="-58" w:leftChars="-28" w:right="-105" w:rightChars="-50"/>
              <w:rPr>
                <w:rFonts w:ascii="仿宋_GB2312" w:hAnsi="仿宋_GB2312" w:eastAsia="仿宋_GB2312" w:cs="仿宋_GB2312"/>
                <w:szCs w:val="21"/>
              </w:rPr>
            </w:pPr>
            <w:r>
              <w:rPr>
                <w:rFonts w:ascii="仿宋_GB2312" w:hAnsi="仿宋_GB2312" w:eastAsia="仿宋_GB2312" w:cs="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rPr>
                <w:rFonts w:ascii="仿宋_GB2312" w:hAnsi="仿宋_GB2312" w:eastAsia="仿宋_GB2312" w:cs="仿宋_GB2312"/>
                <w:szCs w:val="21"/>
              </w:rPr>
            </w:pPr>
          </w:p>
        </w:tc>
        <w:tc>
          <w:tcPr>
            <w:tcW w:w="3737" w:type="dxa"/>
            <w:noWrap w:val="0"/>
            <w:vAlign w:val="center"/>
          </w:tcPr>
          <w:p>
            <w:pPr>
              <w:pStyle w:val="15"/>
              <w:ind w:firstLine="0" w:firstLineChars="0"/>
              <w:jc w:val="left"/>
              <w:rPr>
                <w:rFonts w:ascii="仿宋_GB2312" w:hAnsi="仿宋_GB2312" w:eastAsia="仿宋_GB2312" w:cs="仿宋_GB2312"/>
                <w:szCs w:val="21"/>
              </w:rPr>
            </w:pPr>
            <w:r>
              <w:rPr>
                <w:rFonts w:ascii="仿宋_GB2312" w:hAnsi="仿宋_GB2312" w:eastAsia="仿宋_GB2312" w:cs="仿宋_GB2312"/>
                <w:szCs w:val="21"/>
              </w:rPr>
              <w:t>★交货时间：</w:t>
            </w:r>
            <w:r>
              <w:rPr>
                <w:rFonts w:hint="eastAsia" w:ascii="仿宋_GB2312" w:hAnsi="仿宋_GB2312" w:eastAsia="仿宋_GB2312" w:cs="仿宋_GB2312"/>
                <w:szCs w:val="21"/>
              </w:rPr>
              <w:t>合同签订后</w:t>
            </w:r>
            <w:r>
              <w:rPr>
                <w:rFonts w:hint="eastAsia" w:ascii="仿宋_GB2312" w:hAnsi="仿宋_GB2312" w:eastAsia="仿宋_GB2312" w:cs="仿宋_GB2312"/>
                <w:szCs w:val="21"/>
                <w:lang w:val="en-US" w:eastAsia="zh-CN"/>
              </w:rPr>
              <w:t>60</w:t>
            </w:r>
            <w:r>
              <w:rPr>
                <w:rFonts w:hint="eastAsia" w:ascii="仿宋_GB2312" w:hAnsi="仿宋_GB2312" w:eastAsia="仿宋_GB2312" w:cs="仿宋_GB2312"/>
                <w:szCs w:val="21"/>
              </w:rPr>
              <w:t>日内。</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rPr>
                <w:rFonts w:ascii="仿宋_GB2312" w:hAnsi="仿宋_GB2312" w:eastAsia="仿宋_GB2312" w:cs="仿宋_GB2312"/>
                <w:szCs w:val="21"/>
              </w:rPr>
            </w:pPr>
          </w:p>
        </w:tc>
        <w:tc>
          <w:tcPr>
            <w:tcW w:w="3737" w:type="dxa"/>
            <w:noWrap w:val="0"/>
            <w:vAlign w:val="center"/>
          </w:tcPr>
          <w:p>
            <w:pPr>
              <w:rPr>
                <w:rFonts w:ascii="仿宋_GB2312" w:hAnsi="仿宋_GB2312" w:eastAsia="仿宋_GB2312" w:cs="仿宋_GB2312"/>
                <w:kern w:val="2"/>
                <w:sz w:val="21"/>
                <w:szCs w:val="21"/>
                <w:lang w:val="en-US" w:eastAsia="zh-CN" w:bidi="ar-SA"/>
              </w:rPr>
            </w:pPr>
            <w:r>
              <w:rPr>
                <w:rFonts w:ascii="仿宋_GB2312" w:hAnsi="仿宋_GB2312" w:eastAsia="仿宋_GB2312" w:cs="仿宋_GB2312"/>
                <w:kern w:val="2"/>
                <w:sz w:val="21"/>
                <w:szCs w:val="21"/>
                <w:lang w:val="en-US" w:eastAsia="zh-CN" w:bidi="ar-SA"/>
              </w:rPr>
              <w:t>★交货地点：</w:t>
            </w:r>
            <w:r>
              <w:rPr>
                <w:rFonts w:hint="eastAsia" w:ascii="仿宋_GB2312" w:hAnsi="仿宋_GB2312" w:eastAsia="仿宋_GB2312" w:cs="仿宋_GB2312"/>
                <w:kern w:val="2"/>
                <w:sz w:val="21"/>
                <w:szCs w:val="21"/>
                <w:lang w:val="en-US" w:eastAsia="zh-CN" w:bidi="ar-SA"/>
              </w:rPr>
              <w:t>盖州市教育局指定地点。</w:t>
            </w:r>
          </w:p>
          <w:p>
            <w:pPr>
              <w:adjustRightInd w:val="0"/>
              <w:snapToGrid w:val="0"/>
              <w:rPr>
                <w:rFonts w:ascii="仿宋_GB2312" w:hAnsi="仿宋_GB2312" w:eastAsia="仿宋_GB2312" w:cs="仿宋_GB2312"/>
                <w:kern w:val="2"/>
                <w:sz w:val="21"/>
                <w:szCs w:val="21"/>
                <w:lang w:val="en-US" w:eastAsia="zh-CN" w:bidi="ar-SA"/>
              </w:rPr>
            </w:pP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rPr>
                <w:rFonts w:ascii="仿宋_GB2312" w:hAnsi="仿宋_GB2312" w:eastAsia="仿宋_GB2312" w:cs="仿宋_GB2312"/>
                <w:szCs w:val="21"/>
              </w:rPr>
            </w:pPr>
          </w:p>
        </w:tc>
        <w:tc>
          <w:tcPr>
            <w:tcW w:w="3737" w:type="dxa"/>
            <w:noWrap w:val="0"/>
            <w:vAlign w:val="center"/>
          </w:tcPr>
          <w:p>
            <w:pPr>
              <w:spacing w:line="360" w:lineRule="auto"/>
              <w:rPr>
                <w:rFonts w:ascii="仿宋_GB2312" w:hAnsi="仿宋_GB2312" w:eastAsia="仿宋_GB2312" w:cs="仿宋_GB2312"/>
                <w:kern w:val="2"/>
                <w:sz w:val="21"/>
                <w:szCs w:val="21"/>
                <w:lang w:val="en-US" w:eastAsia="zh-CN" w:bidi="ar-SA"/>
              </w:rPr>
            </w:pPr>
            <w:r>
              <w:rPr>
                <w:rFonts w:ascii="仿宋_GB2312" w:hAnsi="仿宋_GB2312" w:eastAsia="仿宋_GB2312" w:cs="仿宋_GB2312"/>
                <w:kern w:val="2"/>
                <w:sz w:val="21"/>
                <w:szCs w:val="21"/>
                <w:lang w:val="en-US" w:eastAsia="zh-CN" w:bidi="ar-SA"/>
              </w:rPr>
              <w:t>★付款方式及条件：</w:t>
            </w:r>
            <w:r>
              <w:rPr>
                <w:rFonts w:hint="eastAsia" w:ascii="仿宋_GB2312" w:hAnsi="仿宋_GB2312" w:eastAsia="仿宋_GB2312" w:cs="仿宋_GB2312"/>
                <w:kern w:val="2"/>
                <w:sz w:val="21"/>
                <w:szCs w:val="21"/>
                <w:lang w:val="en-US" w:eastAsia="zh-CN" w:bidi="ar-SA"/>
              </w:rPr>
              <w:t>货到安装调试验收合格后一次性付清合同价款。</w:t>
            </w:r>
          </w:p>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售后服务要求：所有设备质量保证期不少于（1）年，提供（3）年的软件升级服务。</w:t>
            </w:r>
          </w:p>
          <w:p>
            <w:pP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服务支持：要求接到报修后2小时响应，12小时内到达现场</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spacing w:line="360" w:lineRule="auto"/>
              <w:rPr>
                <w:rFonts w:ascii="仿宋_GB2312" w:hAnsi="仿宋_GB2312" w:eastAsia="仿宋_GB2312" w:cs="仿宋_GB2312"/>
                <w:kern w:val="2"/>
                <w:sz w:val="21"/>
                <w:szCs w:val="21"/>
                <w:lang w:val="en-US" w:eastAsia="zh-CN" w:bidi="ar-SA"/>
              </w:rPr>
            </w:pPr>
            <w:r>
              <w:rPr>
                <w:rFonts w:ascii="仿宋_GB2312" w:hAnsi="仿宋_GB2312" w:eastAsia="仿宋_GB2312" w:cs="仿宋_GB2312"/>
                <w:szCs w:val="21"/>
              </w:rPr>
              <w:t>验</w:t>
            </w:r>
            <w:r>
              <w:rPr>
                <w:rFonts w:ascii="仿宋_GB2312" w:hAnsi="仿宋_GB2312" w:eastAsia="仿宋_GB2312" w:cs="仿宋_GB2312"/>
                <w:kern w:val="2"/>
                <w:sz w:val="21"/>
                <w:szCs w:val="21"/>
                <w:lang w:val="en-US" w:eastAsia="zh-CN" w:bidi="ar-SA"/>
              </w:rPr>
              <w:t>收标准：</w:t>
            </w:r>
            <w:r>
              <w:rPr>
                <w:rFonts w:hint="eastAsia" w:ascii="仿宋_GB2312" w:hAnsi="仿宋_GB2312" w:eastAsia="仿宋_GB2312" w:cs="仿宋_GB2312"/>
                <w:kern w:val="2"/>
                <w:sz w:val="21"/>
                <w:szCs w:val="21"/>
                <w:lang w:val="en-US" w:eastAsia="zh-CN" w:bidi="ar-SA"/>
              </w:rPr>
              <w:t>按照财政部及省财政厅关于履约验收相关规定执行。</w:t>
            </w:r>
          </w:p>
          <w:p>
            <w:pPr>
              <w:adjustRightInd w:val="0"/>
              <w:snapToGrid w:val="0"/>
              <w:rPr>
                <w:rFonts w:ascii="仿宋_GB2312" w:hAnsi="仿宋_GB2312" w:eastAsia="仿宋_GB2312" w:cs="仿宋_GB2312"/>
                <w:szCs w:val="21"/>
              </w:rPr>
            </w:pPr>
            <w:r>
              <w:rPr>
                <w:rFonts w:ascii="仿宋_GB2312" w:hAnsi="仿宋_GB2312" w:eastAsia="仿宋_GB2312" w:cs="仿宋_GB2312"/>
                <w:szCs w:val="21"/>
              </w:rPr>
              <w:t>验收程序：按国家相关规定标准执行</w:t>
            </w:r>
          </w:p>
          <w:p>
            <w:pPr>
              <w:adjustRightInd w:val="0"/>
              <w:snapToGrid w:val="0"/>
              <w:rPr>
                <w:rFonts w:ascii="仿宋_GB2312" w:hAnsi="仿宋_GB2312" w:eastAsia="仿宋_GB2312" w:cs="仿宋_GB2312"/>
                <w:szCs w:val="21"/>
              </w:rPr>
            </w:pPr>
            <w:r>
              <w:rPr>
                <w:rFonts w:ascii="仿宋_GB2312" w:hAnsi="仿宋_GB2312" w:eastAsia="仿宋_GB2312" w:cs="仿宋_GB2312"/>
                <w:szCs w:val="21"/>
              </w:rPr>
              <w:t>验收报告：按国家相关规定标准执行</w:t>
            </w:r>
          </w:p>
          <w:p>
            <w:pPr>
              <w:adjustRightInd w:val="0"/>
              <w:snapToGrid w:val="0"/>
              <w:rPr>
                <w:rFonts w:ascii="仿宋_GB2312" w:hAnsi="仿宋_GB2312" w:eastAsia="仿宋_GB2312" w:cs="仿宋_GB2312"/>
                <w:szCs w:val="21"/>
              </w:rPr>
            </w:pPr>
            <w:r>
              <w:rPr>
                <w:rFonts w:ascii="仿宋_GB2312" w:hAnsi="仿宋_GB2312" w:eastAsia="仿宋_GB2312" w:cs="仿宋_GB2312"/>
                <w:szCs w:val="21"/>
              </w:rPr>
              <w:t>组织验收主体：本项目的履约验收工作由采购人依法组织实施。</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rPr>
                <w:rFonts w:ascii="仿宋_GB2312" w:hAnsi="仿宋_GB2312" w:eastAsia="仿宋_GB2312" w:cs="仿宋_GB2312"/>
                <w:szCs w:val="21"/>
              </w:rPr>
            </w:pPr>
            <w:r>
              <w:rPr>
                <w:rFonts w:ascii="仿宋_GB2312" w:hAnsi="仿宋_GB2312" w:eastAsia="仿宋_GB2312" w:cs="仿宋_GB2312"/>
                <w:b/>
                <w:sz w:val="18"/>
                <w:szCs w:val="18"/>
              </w:rPr>
              <w:t>★</w:t>
            </w:r>
            <w:r>
              <w:rPr>
                <w:rFonts w:ascii="仿宋_GB2312" w:hAnsi="仿宋_GB2312" w:eastAsia="仿宋_GB2312" w:cs="仿宋_GB2312"/>
                <w:szCs w:val="21"/>
              </w:rPr>
              <w:t>质量保证期：（1）年</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rPr>
                <w:rFonts w:ascii="仿宋_GB2312" w:hAnsi="仿宋_GB2312" w:eastAsia="仿宋_GB2312" w:cs="仿宋_GB2312"/>
                <w:szCs w:val="21"/>
              </w:rPr>
            </w:pPr>
            <w:r>
              <w:rPr>
                <w:rFonts w:ascii="仿宋_GB2312" w:hAnsi="仿宋_GB2312" w:eastAsia="仿宋_GB2312" w:cs="仿宋_GB2312"/>
                <w:szCs w:val="21"/>
              </w:rPr>
              <w:t>保修期内上门免费服务，终身维修，提供配件：（1）年</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热线支持：</w:t>
            </w:r>
          </w:p>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现场支持：（  2  ）小时内响应；（  12  ）小时内到达</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售后服务网络：</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维修技术人员及设备方面的保证措施及收费标准的要求：</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备品备件供应及优惠价格要求：</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培训人员现场培训（操作、维护等）：</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系统扩展、升级服务要求：</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ascii="仿宋_GB2312" w:hAnsi="仿宋_GB2312" w:eastAsia="仿宋_GB2312" w:cs="仿宋_GB2312"/>
                <w:szCs w:val="21"/>
              </w:rPr>
              <w:t>其它</w:t>
            </w:r>
          </w:p>
        </w:tc>
        <w:tc>
          <w:tcPr>
            <w:tcW w:w="2370" w:type="dxa"/>
            <w:noWrap w:val="0"/>
            <w:vAlign w:val="center"/>
          </w:tcPr>
          <w:p>
            <w:pPr>
              <w:adjustRightInd w:val="0"/>
              <w:snapToGrid w:val="0"/>
              <w:ind w:left="-52" w:leftChars="-25" w:right="-16" w:rightChars="-8"/>
              <w:jc w:val="left"/>
              <w:rPr>
                <w:rFonts w:ascii="仿宋_GB2312" w:hAnsi="仿宋_GB2312" w:eastAsia="仿宋_GB2312" w:cs="仿宋_GB2312"/>
                <w:szCs w:val="21"/>
              </w:rPr>
            </w:pPr>
            <w:r>
              <w:rPr>
                <w:rFonts w:ascii="仿宋_GB2312" w:hAnsi="仿宋_GB2312" w:eastAsia="仿宋_GB2312" w:cs="仿宋_GB2312"/>
                <w:szCs w:val="21"/>
              </w:rPr>
              <w:t>采购单位未提供需求而投标人认为需说明及补充的内容在此填列</w:t>
            </w: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11"/>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33" w:name="_Toc20929_WPSOffice_Level2"/>
      <w:bookmarkStart w:id="134" w:name="_Toc9410_WPSOffice_Level2"/>
      <w:r>
        <w:rPr>
          <w:rFonts w:hint="eastAsia" w:ascii="仿宋_GB2312" w:hAnsi="仿宋_GB2312" w:eastAsia="仿宋_GB2312" w:cs="仿宋_GB2312"/>
          <w:b/>
          <w:bCs/>
          <w:sz w:val="32"/>
          <w:szCs w:val="32"/>
        </w:rPr>
        <w:t>投标人关联单位的说明</w:t>
      </w:r>
      <w:bookmarkEnd w:id="133"/>
      <w:bookmarkEnd w:id="134"/>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firstLine="420" w:firstLineChars="200"/>
        <w:jc w:val="left"/>
        <w:rPr>
          <w:rFonts w:ascii="仿宋_GB2312" w:hAnsi="仿宋_GB2312" w:eastAsia="仿宋_GB2312" w:cs="仿宋_GB2312"/>
          <w:szCs w:val="21"/>
        </w:rPr>
      </w:pPr>
      <w:bookmarkStart w:id="135" w:name="_Toc31070_WPSOffice_Level2"/>
      <w:bookmarkStart w:id="136" w:name="_Toc2074_WPSOffice_Level2"/>
      <w:r>
        <w:rPr>
          <w:rFonts w:hint="eastAsia" w:ascii="仿宋_GB2312" w:hAnsi="仿宋_GB2312" w:eastAsia="仿宋_GB2312" w:cs="仿宋_GB2312"/>
          <w:szCs w:val="21"/>
        </w:rPr>
        <w:t>（1）与投标人单位法定代表人（或非法人组织负责人）为同一人的其他单位；</w:t>
      </w:r>
      <w:bookmarkEnd w:id="135"/>
      <w:bookmarkEnd w:id="136"/>
    </w:p>
    <w:p>
      <w:pPr>
        <w:adjustRightInd w:val="0"/>
        <w:snapToGrid w:val="0"/>
        <w:spacing w:line="360" w:lineRule="auto"/>
        <w:ind w:firstLine="420" w:firstLineChars="200"/>
        <w:jc w:val="left"/>
        <w:rPr>
          <w:rFonts w:ascii="仿宋_GB2312" w:hAnsi="仿宋_GB2312" w:eastAsia="仿宋_GB2312" w:cs="仿宋_GB2312"/>
          <w:szCs w:val="21"/>
        </w:rPr>
      </w:pPr>
      <w:bookmarkStart w:id="137" w:name="_Toc889_WPSOffice_Level2"/>
      <w:bookmarkStart w:id="138" w:name="_Toc27053_WPSOffice_Level2"/>
      <w:r>
        <w:rPr>
          <w:rFonts w:hint="eastAsia" w:ascii="仿宋_GB2312" w:hAnsi="仿宋_GB2312" w:eastAsia="仿宋_GB2312" w:cs="仿宋_GB2312"/>
          <w:szCs w:val="21"/>
        </w:rPr>
        <w:t>（2）与投标人存在直接控股、管理关系的其他单位。</w:t>
      </w:r>
      <w:bookmarkEnd w:id="137"/>
      <w:bookmarkEnd w:id="138"/>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注：1.此说明必须提供，未提供视为无效投标；</w:t>
      </w:r>
    </w:p>
    <w:p>
      <w:pPr>
        <w:adjustRightInd w:val="0"/>
        <w:snapToGrid w:val="0"/>
        <w:spacing w:line="360" w:lineRule="auto"/>
        <w:ind w:firstLine="840" w:firstLineChars="400"/>
        <w:jc w:val="left"/>
        <w:rPr>
          <w:rFonts w:ascii="仿宋_GB2312" w:hAnsi="仿宋_GB2312" w:eastAsia="仿宋_GB2312" w:cs="仿宋_GB2312"/>
          <w:b/>
          <w:bCs/>
          <w:szCs w:val="21"/>
        </w:rPr>
      </w:pPr>
      <w:r>
        <w:rPr>
          <w:rFonts w:hint="eastAsia" w:ascii="仿宋_GB2312" w:hAnsi="仿宋_GB2312" w:eastAsia="仿宋_GB2312" w:cs="仿宋_GB2312"/>
          <w:b/>
          <w:bCs/>
          <w:szCs w:val="21"/>
        </w:rPr>
        <w:t>2.若无此情形，写“无”即可。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9" w:beforeLines="100" w:after="319" w:afterLines="100" w:line="360" w:lineRule="auto"/>
        <w:ind w:firstLine="640" w:firstLineChars="200"/>
        <w:jc w:val="center"/>
        <w:rPr>
          <w:rFonts w:ascii="仿宋_GB2312" w:hAnsi="仿宋_GB2312" w:eastAsia="仿宋_GB2312" w:cs="仿宋_GB2312"/>
          <w:b/>
          <w:bCs/>
          <w:sz w:val="32"/>
          <w:szCs w:val="32"/>
        </w:rPr>
      </w:pPr>
      <w:bookmarkStart w:id="139" w:name="_Toc13329_WPSOffice_Level2"/>
      <w:bookmarkStart w:id="140" w:name="_Toc6847_WPSOffice_Level2"/>
      <w:r>
        <w:rPr>
          <w:rFonts w:hint="eastAsia" w:ascii="仿宋_GB2312" w:hAnsi="仿宋_GB2312" w:eastAsia="仿宋_GB2312" w:cs="仿宋_GB2312"/>
          <w:b/>
          <w:bCs/>
          <w:sz w:val="32"/>
          <w:szCs w:val="32"/>
        </w:rPr>
        <w:t>进口产品制造厂家的授权书</w:t>
      </w:r>
      <w:bookmarkEnd w:id="139"/>
      <w:bookmarkEnd w:id="140"/>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41" w:name="_Toc4541_WPSOffice_Level2"/>
      <w:bookmarkStart w:id="142" w:name="_Toc19164_WPSOffice_Level2"/>
      <w:r>
        <w:rPr>
          <w:rFonts w:hint="eastAsia" w:ascii="仿宋_GB2312" w:hAnsi="仿宋_GB2312" w:eastAsia="仿宋_GB2312" w:cs="仿宋_GB2312"/>
          <w:b/>
          <w:bCs/>
          <w:sz w:val="32"/>
          <w:szCs w:val="32"/>
        </w:rPr>
        <w:t>中小企业声明函</w:t>
      </w:r>
      <w:bookmarkEnd w:id="141"/>
      <w:bookmarkEnd w:id="142"/>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行业；所投产品制造商为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xml:space="preserve">万元，属于（中型企业、小型企业、微型企业）；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 xml:space="preserve"> ，属于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行业；所投产品制造商为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本企业对上述声明内容的真实性负责。如有虚假，将依 法承担相应责任。</w:t>
      </w:r>
    </w:p>
    <w:p>
      <w:pPr>
        <w:spacing w:line="360" w:lineRule="auto"/>
        <w:jc w:val="left"/>
        <w:rPr>
          <w:rFonts w:hint="eastAsia" w:ascii="仿宋_GB2312" w:hAnsi="仿宋_GB2312" w:eastAsia="仿宋_GB2312" w:cs="仿宋_GB2312"/>
          <w:szCs w:val="21"/>
        </w:rPr>
      </w:pPr>
    </w:p>
    <w:p>
      <w:pPr>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p>
    <w:p>
      <w:pPr>
        <w:pStyle w:val="3"/>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43" w:name="_Toc29880_WPSOffice_Level2"/>
      <w:bookmarkStart w:id="144" w:name="_Toc13566_WPSOffice_Level2"/>
      <w:r>
        <w:rPr>
          <w:rFonts w:hint="eastAsia" w:ascii="仿宋_GB2312" w:hAnsi="仿宋_GB2312" w:eastAsia="仿宋_GB2312" w:cs="仿宋_GB2312"/>
          <w:b/>
          <w:bCs/>
          <w:sz w:val="32"/>
          <w:szCs w:val="32"/>
        </w:rPr>
        <w:t>残疾人福利性单位声明函</w:t>
      </w:r>
      <w:bookmarkEnd w:id="143"/>
      <w:bookmarkEnd w:id="144"/>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2"/>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序号</w:t>
            </w:r>
          </w:p>
        </w:tc>
        <w:tc>
          <w:tcPr>
            <w:tcW w:w="1582" w:type="dxa"/>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品  名</w:t>
            </w:r>
          </w:p>
        </w:tc>
        <w:tc>
          <w:tcPr>
            <w:tcW w:w="1587" w:type="dxa"/>
            <w:noWrap w:val="0"/>
            <w:vAlign w:val="center"/>
          </w:tcPr>
          <w:p>
            <w:pPr>
              <w:widowControl/>
              <w:jc w:val="center"/>
              <w:rPr>
                <w:rFonts w:ascii="仿宋_GB2312" w:hAnsi="仿宋_GB2312" w:eastAsia="仿宋_GB2312" w:cs="仿宋_GB2312"/>
                <w:szCs w:val="21"/>
              </w:rPr>
            </w:pPr>
            <w:r>
              <w:rPr>
                <w:rFonts w:ascii="仿宋_GB2312" w:hAnsi="仿宋_GB2312" w:eastAsia="仿宋_GB2312" w:cs="仿宋_GB2312"/>
                <w:szCs w:val="21"/>
              </w:rPr>
              <w:t>数量</w:t>
            </w:r>
          </w:p>
        </w:tc>
        <w:tc>
          <w:tcPr>
            <w:tcW w:w="1427" w:type="dxa"/>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规格</w:t>
            </w:r>
          </w:p>
          <w:p>
            <w:pPr>
              <w:jc w:val="center"/>
              <w:rPr>
                <w:rFonts w:ascii="仿宋_GB2312" w:hAnsi="仿宋_GB2312" w:eastAsia="仿宋_GB2312" w:cs="仿宋_GB2312"/>
                <w:szCs w:val="21"/>
              </w:rPr>
            </w:pPr>
            <w:r>
              <w:rPr>
                <w:rFonts w:ascii="仿宋_GB2312" w:hAnsi="仿宋_GB2312" w:eastAsia="仿宋_GB2312" w:cs="仿宋_GB2312"/>
                <w:szCs w:val="21"/>
              </w:rPr>
              <w:t>型号</w:t>
            </w:r>
          </w:p>
        </w:tc>
        <w:tc>
          <w:tcPr>
            <w:tcW w:w="1427" w:type="dxa"/>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生产</w:t>
            </w:r>
          </w:p>
          <w:p>
            <w:pPr>
              <w:jc w:val="center"/>
              <w:rPr>
                <w:rFonts w:ascii="仿宋_GB2312" w:hAnsi="仿宋_GB2312" w:eastAsia="仿宋_GB2312" w:cs="仿宋_GB2312"/>
                <w:szCs w:val="21"/>
              </w:rPr>
            </w:pPr>
            <w:r>
              <w:rPr>
                <w:rFonts w:ascii="仿宋_GB2312" w:hAnsi="仿宋_GB2312" w:eastAsia="仿宋_GB2312" w:cs="仿宋_GB2312"/>
                <w:szCs w:val="21"/>
              </w:rPr>
              <w:t>厂家</w:t>
            </w:r>
          </w:p>
        </w:tc>
        <w:tc>
          <w:tcPr>
            <w:tcW w:w="1344" w:type="dxa"/>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w:t>
            </w:r>
          </w:p>
        </w:tc>
        <w:tc>
          <w:tcPr>
            <w:tcW w:w="1582" w:type="dxa"/>
            <w:noWrap w:val="0"/>
            <w:vAlign w:val="center"/>
          </w:tcPr>
          <w:p>
            <w:pPr>
              <w:jc w:val="center"/>
              <w:rPr>
                <w:rFonts w:ascii="仿宋_GB2312" w:hAnsi="仿宋_GB2312" w:eastAsia="仿宋_GB2312" w:cs="仿宋_GB2312"/>
                <w:szCs w:val="21"/>
              </w:rPr>
            </w:pPr>
          </w:p>
        </w:tc>
        <w:tc>
          <w:tcPr>
            <w:tcW w:w="158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344" w:type="dxa"/>
            <w:noWrap w:val="0"/>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w:t>
            </w:r>
          </w:p>
        </w:tc>
        <w:tc>
          <w:tcPr>
            <w:tcW w:w="1582" w:type="dxa"/>
            <w:noWrap w:val="0"/>
            <w:vAlign w:val="center"/>
          </w:tcPr>
          <w:p>
            <w:pPr>
              <w:jc w:val="center"/>
              <w:rPr>
                <w:rFonts w:ascii="仿宋_GB2312" w:hAnsi="仿宋_GB2312" w:eastAsia="仿宋_GB2312" w:cs="仿宋_GB2312"/>
                <w:szCs w:val="21"/>
              </w:rPr>
            </w:pPr>
          </w:p>
        </w:tc>
        <w:tc>
          <w:tcPr>
            <w:tcW w:w="158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344" w:type="dxa"/>
            <w:noWrap w:val="0"/>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w:t>
            </w:r>
          </w:p>
        </w:tc>
        <w:tc>
          <w:tcPr>
            <w:tcW w:w="1582" w:type="dxa"/>
            <w:noWrap w:val="0"/>
            <w:vAlign w:val="center"/>
          </w:tcPr>
          <w:p>
            <w:pPr>
              <w:jc w:val="center"/>
              <w:rPr>
                <w:rFonts w:ascii="仿宋_GB2312" w:hAnsi="仿宋_GB2312" w:eastAsia="仿宋_GB2312" w:cs="仿宋_GB2312"/>
                <w:szCs w:val="21"/>
              </w:rPr>
            </w:pPr>
          </w:p>
        </w:tc>
        <w:tc>
          <w:tcPr>
            <w:tcW w:w="158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344" w:type="dxa"/>
            <w:noWrap w:val="0"/>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w:t>
            </w:r>
          </w:p>
        </w:tc>
        <w:tc>
          <w:tcPr>
            <w:tcW w:w="1582" w:type="dxa"/>
            <w:noWrap w:val="0"/>
            <w:vAlign w:val="center"/>
          </w:tcPr>
          <w:p>
            <w:pPr>
              <w:jc w:val="center"/>
              <w:rPr>
                <w:rFonts w:ascii="仿宋_GB2312" w:hAnsi="仿宋_GB2312" w:eastAsia="仿宋_GB2312" w:cs="仿宋_GB2312"/>
                <w:szCs w:val="21"/>
              </w:rPr>
            </w:pPr>
          </w:p>
        </w:tc>
        <w:tc>
          <w:tcPr>
            <w:tcW w:w="158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344" w:type="dxa"/>
            <w:noWrap w:val="0"/>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noWrap w:val="0"/>
            <w:vAlign w:val="center"/>
          </w:tcPr>
          <w:p>
            <w:pPr>
              <w:ind w:firstLine="420" w:firstLineChars="200"/>
              <w:jc w:val="left"/>
              <w:rPr>
                <w:rFonts w:ascii="仿宋_GB2312" w:hAnsi="仿宋_GB2312" w:eastAsia="仿宋_GB2312" w:cs="仿宋_GB2312"/>
                <w:szCs w:val="21"/>
              </w:rPr>
            </w:pPr>
            <w:r>
              <w:rPr>
                <w:rFonts w:ascii="仿宋_GB2312" w:hAnsi="仿宋_GB2312" w:eastAsia="仿宋_GB2312" w:cs="仿宋_GB2312"/>
                <w:b/>
                <w:szCs w:val="21"/>
              </w:rPr>
              <w:t xml:space="preserve"> </w:t>
            </w:r>
            <w:r>
              <w:rPr>
                <w:rFonts w:ascii="仿宋_GB2312" w:hAnsi="仿宋_GB2312" w:eastAsia="仿宋_GB2312" w:cs="仿宋_GB2312"/>
                <w:b/>
                <w:szCs w:val="21"/>
                <w:lang w:val="zh-CN"/>
              </w:rPr>
              <w:t>投标文件中所提供投标的以上伴随产品为我单位生产的产品，</w:t>
            </w:r>
            <w:r>
              <w:rPr>
                <w:rFonts w:ascii="仿宋_GB2312" w:hAnsi="仿宋_GB2312" w:eastAsia="仿宋_GB2312" w:cs="仿宋_GB2312"/>
                <w:b/>
                <w:szCs w:val="21"/>
              </w:rPr>
              <w:t>如有虚假</w:t>
            </w:r>
            <w:r>
              <w:rPr>
                <w:rFonts w:ascii="仿宋_GB2312" w:hAnsi="仿宋_GB2312" w:eastAsia="仿宋_GB2312" w:cs="仿宋_GB2312"/>
                <w:b/>
                <w:szCs w:val="21"/>
                <w:lang w:val="zh-CN"/>
              </w:rPr>
              <w:t>，我单位承担由此产生的一切后果</w:t>
            </w:r>
            <w:r>
              <w:rPr>
                <w:rFonts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bookmarkStart w:id="145" w:name="_Toc4498_WPSOffice_Level1"/>
    </w:p>
    <w:p>
      <w:pPr>
        <w:adjustRightInd w:val="0"/>
        <w:snapToGrid w:val="0"/>
        <w:spacing w:line="480" w:lineRule="auto"/>
        <w:ind w:right="105" w:rightChars="50"/>
        <w:jc w:val="left"/>
        <w:rPr>
          <w:rFonts w:hint="eastAsia" w:ascii="仿宋_GB2312" w:hAnsi="仿宋_GB2312" w:eastAsia="仿宋_GB2312" w:cs="仿宋_GB2312"/>
          <w:szCs w:val="21"/>
          <w:u w:val="single"/>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p>
    <w:p>
      <w:pPr>
        <w:pStyle w:val="2"/>
        <w:snapToGrid w:val="0"/>
        <w:spacing w:before="319" w:beforeLines="100" w:after="319" w:afterLines="100" w:line="360" w:lineRule="auto"/>
        <w:ind w:firstLine="2200" w:firstLineChars="500"/>
        <w:jc w:val="both"/>
        <w:rPr>
          <w:rFonts w:hint="eastAsia" w:ascii="宋体" w:hAnsi="宋体"/>
          <w:sz w:val="32"/>
          <w:szCs w:val="32"/>
        </w:rPr>
      </w:pPr>
      <w:bookmarkStart w:id="146" w:name="_Toc17590"/>
      <w:bookmarkStart w:id="147" w:name="_Toc7298"/>
      <w:r>
        <w:rPr>
          <w:rFonts w:hint="eastAsia" w:ascii="仿宋_GB2312" w:hAnsi="仿宋_GB2312" w:eastAsia="仿宋_GB2312" w:cs="仿宋_GB2312"/>
        </w:rPr>
        <w:t>第三章 货物需求</w:t>
      </w:r>
      <w:bookmarkEnd w:id="145"/>
      <w:bookmarkEnd w:id="146"/>
      <w:bookmarkEnd w:id="147"/>
    </w:p>
    <w:p>
      <w:pPr>
        <w:ind w:left="0" w:leftChars="0" w:firstLine="0" w:firstLineChars="0"/>
        <w:jc w:val="center"/>
        <w:rPr>
          <w:rFonts w:hint="eastAsia" w:ascii="仿宋" w:hAnsi="仿宋" w:cs="仿宋"/>
          <w:b/>
          <w:bCs/>
          <w:sz w:val="44"/>
          <w:szCs w:val="44"/>
          <w:lang w:eastAsia="zh-CN"/>
        </w:rPr>
      </w:pPr>
      <w:r>
        <w:rPr>
          <w:rFonts w:hint="eastAsia" w:ascii="仿宋" w:hAnsi="仿宋" w:cs="仿宋"/>
          <w:b/>
          <w:bCs/>
          <w:sz w:val="44"/>
          <w:szCs w:val="44"/>
          <w:lang w:eastAsia="zh-CN"/>
        </w:rPr>
        <w:t>盖州</w:t>
      </w:r>
      <w:r>
        <w:rPr>
          <w:rFonts w:hint="eastAsia" w:ascii="仿宋" w:hAnsi="仿宋" w:eastAsia="仿宋" w:cs="仿宋"/>
          <w:b/>
          <w:bCs/>
          <w:sz w:val="44"/>
          <w:szCs w:val="44"/>
          <w:lang w:eastAsia="zh-CN"/>
        </w:rPr>
        <w:t>市</w:t>
      </w:r>
      <w:r>
        <w:rPr>
          <w:rFonts w:hint="eastAsia" w:ascii="仿宋" w:hAnsi="仿宋" w:cs="仿宋"/>
          <w:b/>
          <w:bCs/>
          <w:sz w:val="44"/>
          <w:szCs w:val="44"/>
          <w:lang w:eastAsia="zh-CN"/>
        </w:rPr>
        <w:t>初中学业水平考试外语听力</w:t>
      </w:r>
      <w:r>
        <w:rPr>
          <w:rFonts w:hint="eastAsia" w:ascii="仿宋" w:hAnsi="仿宋" w:eastAsia="仿宋" w:cs="仿宋"/>
          <w:b/>
          <w:bCs/>
          <w:sz w:val="44"/>
          <w:szCs w:val="44"/>
          <w:lang w:eastAsia="zh-CN"/>
        </w:rPr>
        <w:t>口语</w:t>
      </w:r>
      <w:r>
        <w:rPr>
          <w:rFonts w:hint="eastAsia" w:ascii="仿宋" w:hAnsi="仿宋" w:cs="仿宋"/>
          <w:b/>
          <w:bCs/>
          <w:sz w:val="44"/>
          <w:szCs w:val="44"/>
          <w:lang w:eastAsia="zh-CN"/>
        </w:rPr>
        <w:t>测试硬件设备</w:t>
      </w:r>
      <w:r>
        <w:rPr>
          <w:rFonts w:hint="eastAsia" w:ascii="仿宋" w:hAnsi="仿宋" w:cs="仿宋"/>
          <w:b/>
          <w:bCs/>
          <w:sz w:val="44"/>
          <w:szCs w:val="44"/>
          <w:lang w:val="en-US" w:eastAsia="zh-CN"/>
        </w:rPr>
        <w:t>采购</w:t>
      </w:r>
      <w:r>
        <w:rPr>
          <w:rFonts w:hint="eastAsia" w:ascii="仿宋" w:hAnsi="仿宋" w:cs="仿宋"/>
          <w:b/>
          <w:bCs/>
          <w:sz w:val="44"/>
          <w:szCs w:val="44"/>
          <w:lang w:eastAsia="zh-CN"/>
        </w:rPr>
        <w:t>项目</w:t>
      </w:r>
    </w:p>
    <w:p>
      <w:pPr>
        <w:ind w:left="0" w:leftChars="0" w:firstLine="0" w:firstLineChars="0"/>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采购要求</w:t>
      </w:r>
      <w:r>
        <w:rPr>
          <w:rFonts w:hint="eastAsia" w:ascii="仿宋" w:hAnsi="仿宋" w:cs="仿宋"/>
          <w:b/>
          <w:bCs/>
          <w:sz w:val="44"/>
          <w:szCs w:val="44"/>
          <w:lang w:eastAsia="zh-CN"/>
        </w:rPr>
        <w:t>（</w:t>
      </w:r>
      <w:r>
        <w:rPr>
          <w:rFonts w:hint="eastAsia" w:ascii="仿宋" w:hAnsi="仿宋" w:cs="仿宋"/>
          <w:b/>
          <w:bCs/>
          <w:sz w:val="44"/>
          <w:szCs w:val="44"/>
          <w:lang w:val="en-US" w:eastAsia="zh-CN"/>
        </w:rPr>
        <w:t>1包</w:t>
      </w:r>
      <w:r>
        <w:rPr>
          <w:rFonts w:hint="eastAsia" w:ascii="仿宋" w:hAnsi="仿宋" w:cs="仿宋"/>
          <w:b/>
          <w:bCs/>
          <w:sz w:val="44"/>
          <w:szCs w:val="44"/>
          <w:lang w:eastAsia="zh-CN"/>
        </w:rPr>
        <w:t>）</w:t>
      </w:r>
    </w:p>
    <w:p>
      <w:pPr>
        <w:ind w:firstLine="420" w:firstLineChars="200"/>
        <w:rPr>
          <w:rFonts w:hint="eastAsia" w:ascii="仿宋" w:hAnsi="仿宋" w:eastAsia="仿宋" w:cs="仿宋"/>
          <w:b/>
          <w:bCs/>
          <w:szCs w:val="21"/>
        </w:rPr>
      </w:pPr>
    </w:p>
    <w:p>
      <w:pPr>
        <w:ind w:firstLine="640" w:firstLineChars="200"/>
        <w:rPr>
          <w:rFonts w:hint="eastAsia" w:ascii="仿宋" w:hAnsi="仿宋" w:eastAsia="仿宋" w:cs="仿宋"/>
          <w:b/>
          <w:sz w:val="32"/>
          <w:szCs w:val="32"/>
        </w:rPr>
      </w:pPr>
      <w:r>
        <w:rPr>
          <w:rFonts w:hint="eastAsia" w:ascii="仿宋" w:hAnsi="仿宋" w:eastAsia="仿宋" w:cs="仿宋"/>
          <w:b/>
          <w:sz w:val="32"/>
          <w:szCs w:val="32"/>
        </w:rPr>
        <w:t>一、投标人资格要求</w:t>
      </w:r>
    </w:p>
    <w:p>
      <w:pPr>
        <w:spacing w:line="360" w:lineRule="auto"/>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具有独立承担民事责任的能力或独立法人授权的分支机构；</w:t>
      </w:r>
    </w:p>
    <w:p>
      <w:pPr>
        <w:spacing w:line="360" w:lineRule="auto"/>
        <w:ind w:firstLine="640" w:firstLineChars="200"/>
        <w:rPr>
          <w:rFonts w:hint="eastAsia" w:ascii="仿宋" w:hAnsi="仿宋" w:eastAsia="仿宋" w:cs="仿宋"/>
          <w:b/>
          <w:sz w:val="32"/>
          <w:szCs w:val="32"/>
        </w:rPr>
      </w:pPr>
      <w:r>
        <w:rPr>
          <w:rFonts w:hint="eastAsia" w:ascii="仿宋" w:hAnsi="仿宋" w:cs="仿宋"/>
          <w:b/>
          <w:sz w:val="32"/>
          <w:szCs w:val="32"/>
          <w:lang w:eastAsia="zh-CN"/>
        </w:rPr>
        <w:t>二、</w:t>
      </w:r>
      <w:r>
        <w:rPr>
          <w:rFonts w:hint="eastAsia" w:ascii="仿宋" w:hAnsi="仿宋" w:eastAsia="仿宋" w:cs="仿宋"/>
          <w:b/>
          <w:sz w:val="32"/>
          <w:szCs w:val="32"/>
        </w:rPr>
        <w:t>建设要求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bidi="ar"/>
        </w:rPr>
        <w:t>根据《辽宁省高中阶段学校考试招生制度改革实施方案(试行)》(辽教发(2021) 49 号)文件要求,从2021年秋季七年初中新生起开始实行新的考试招生制度，外语科目120分（90分笔试+30分听力口语测试）。</w:t>
      </w:r>
      <w:r>
        <w:rPr>
          <w:rFonts w:hint="eastAsia" w:ascii="仿宋" w:hAnsi="仿宋" w:eastAsia="仿宋" w:cs="仿宋"/>
          <w:sz w:val="32"/>
          <w:szCs w:val="32"/>
        </w:rPr>
        <w:t>为加强初中学生英语听说能力培养，落实高中阶段学校考试招生制度改革政策，满足考试实际需求，</w:t>
      </w:r>
      <w:r>
        <w:rPr>
          <w:rFonts w:hint="eastAsia" w:ascii="仿宋" w:hAnsi="仿宋" w:eastAsia="仿宋" w:cs="仿宋"/>
          <w:sz w:val="32"/>
          <w:szCs w:val="32"/>
          <w:lang w:bidi="ar"/>
        </w:rPr>
        <w:t>我市需进行</w:t>
      </w:r>
      <w:r>
        <w:rPr>
          <w:rFonts w:hint="eastAsia" w:ascii="仿宋" w:hAnsi="仿宋" w:eastAsia="仿宋" w:cs="仿宋"/>
          <w:sz w:val="32"/>
          <w:szCs w:val="32"/>
          <w:lang w:eastAsia="zh-CN" w:bidi="ar"/>
        </w:rPr>
        <w:t>初中学业水平考试外语听力口语测试硬件设备</w:t>
      </w:r>
      <w:r>
        <w:rPr>
          <w:rFonts w:hint="eastAsia" w:ascii="仿宋" w:hAnsi="仿宋" w:cs="仿宋"/>
          <w:sz w:val="32"/>
          <w:szCs w:val="32"/>
          <w:lang w:eastAsia="zh-CN" w:bidi="ar"/>
        </w:rPr>
        <w:t>采购</w:t>
      </w:r>
      <w:r>
        <w:rPr>
          <w:rFonts w:hint="eastAsia" w:ascii="仿宋" w:hAnsi="仿宋" w:eastAsia="仿宋" w:cs="仿宋"/>
          <w:sz w:val="32"/>
          <w:szCs w:val="32"/>
          <w:lang w:bidi="ar"/>
        </w:rPr>
        <w:t>。</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lang w:bidi="ar"/>
        </w:rPr>
        <w:t>本次采购拟新建市属国家教育考试标准化考场1</w:t>
      </w:r>
      <w:r>
        <w:rPr>
          <w:rFonts w:hint="eastAsia" w:ascii="仿宋" w:hAnsi="仿宋" w:cs="仿宋"/>
          <w:sz w:val="32"/>
          <w:szCs w:val="32"/>
          <w:lang w:val="en-US" w:eastAsia="zh-CN" w:bidi="ar"/>
        </w:rPr>
        <w:t>2</w:t>
      </w:r>
      <w:r>
        <w:rPr>
          <w:rFonts w:hint="eastAsia" w:ascii="仿宋" w:hAnsi="仿宋" w:eastAsia="仿宋" w:cs="仿宋"/>
          <w:sz w:val="32"/>
          <w:szCs w:val="32"/>
          <w:lang w:bidi="ar"/>
        </w:rPr>
        <w:t>间</w:t>
      </w:r>
      <w:r>
        <w:rPr>
          <w:rFonts w:hint="eastAsia" w:ascii="仿宋" w:hAnsi="仿宋" w:cs="仿宋"/>
          <w:sz w:val="32"/>
          <w:szCs w:val="32"/>
          <w:lang w:val="en-US" w:eastAsia="zh-CN" w:bidi="ar"/>
        </w:rPr>
        <w:t>机房</w:t>
      </w:r>
      <w:r>
        <w:rPr>
          <w:rFonts w:hint="eastAsia" w:ascii="仿宋" w:hAnsi="仿宋" w:eastAsia="仿宋" w:cs="仿宋"/>
          <w:sz w:val="32"/>
          <w:szCs w:val="32"/>
          <w:lang w:bidi="ar"/>
        </w:rPr>
        <w:t>。</w:t>
      </w:r>
      <w:r>
        <w:rPr>
          <w:rFonts w:hint="eastAsia" w:ascii="仿宋" w:hAnsi="仿宋" w:eastAsia="仿宋" w:cs="仿宋"/>
          <w:sz w:val="32"/>
          <w:szCs w:val="32"/>
        </w:rPr>
        <w:t>本项目中所提供的产品，</w:t>
      </w:r>
      <w:r>
        <w:rPr>
          <w:rFonts w:hint="eastAsia" w:ascii="仿宋" w:hAnsi="仿宋" w:cs="仿宋"/>
          <w:sz w:val="32"/>
          <w:szCs w:val="32"/>
          <w:lang w:val="en-US" w:eastAsia="zh-CN"/>
        </w:rPr>
        <w:t>须</w:t>
      </w:r>
      <w:r>
        <w:rPr>
          <w:rFonts w:hint="eastAsia" w:ascii="仿宋" w:hAnsi="仿宋" w:cs="仿宋"/>
          <w:sz w:val="32"/>
          <w:szCs w:val="32"/>
          <w:lang w:eastAsia="zh-CN"/>
        </w:rPr>
        <w:t>满足</w:t>
      </w:r>
      <w:r>
        <w:rPr>
          <w:rFonts w:hint="eastAsia" w:ascii="仿宋" w:hAnsi="仿宋" w:eastAsia="仿宋" w:cs="仿宋"/>
          <w:sz w:val="32"/>
          <w:szCs w:val="32"/>
          <w:lang w:bidi="ar"/>
        </w:rPr>
        <w:t>初中阶段英语听说</w:t>
      </w:r>
      <w:r>
        <w:rPr>
          <w:rFonts w:hint="eastAsia" w:ascii="仿宋" w:hAnsi="仿宋" w:eastAsia="仿宋" w:cs="仿宋"/>
          <w:sz w:val="32"/>
          <w:szCs w:val="32"/>
        </w:rPr>
        <w:t>考试</w:t>
      </w:r>
      <w:r>
        <w:rPr>
          <w:rFonts w:hint="eastAsia" w:ascii="仿宋" w:hAnsi="仿宋" w:cs="仿宋"/>
          <w:sz w:val="32"/>
          <w:szCs w:val="32"/>
          <w:lang w:val="en-US" w:eastAsia="zh-CN"/>
        </w:rPr>
        <w:t>软件系统的使用</w:t>
      </w:r>
      <w:r>
        <w:rPr>
          <w:rFonts w:hint="eastAsia" w:ascii="仿宋" w:hAnsi="仿宋" w:cs="仿宋"/>
          <w:sz w:val="32"/>
          <w:szCs w:val="32"/>
          <w:lang w:eastAsia="zh-CN"/>
        </w:rPr>
        <w:t>需求</w:t>
      </w:r>
      <w:r>
        <w:rPr>
          <w:rFonts w:hint="eastAsia" w:ascii="仿宋" w:hAnsi="仿宋" w:eastAsia="仿宋" w:cs="仿宋"/>
          <w:sz w:val="32"/>
          <w:szCs w:val="32"/>
        </w:rPr>
        <w:t>。</w:t>
      </w:r>
      <w:r>
        <w:rPr>
          <w:rFonts w:hint="eastAsia" w:ascii="仿宋" w:hAnsi="仿宋" w:cs="仿宋"/>
          <w:sz w:val="32"/>
          <w:szCs w:val="32"/>
          <w:lang w:val="en-US" w:eastAsia="zh-CN"/>
        </w:rPr>
        <w:t>在满足终端的前提下，完成软件适配工作。</w:t>
      </w:r>
      <w:r>
        <w:rPr>
          <w:rFonts w:hint="eastAsia" w:ascii="仿宋" w:hAnsi="仿宋" w:eastAsia="仿宋" w:cs="仿宋"/>
          <w:sz w:val="32"/>
          <w:szCs w:val="32"/>
        </w:rPr>
        <w:t>项目实施过程中须进行弱电综合布线改造及相关网络组建工作，项目中所产生的所有材料、人工、运费、保险等均需投标人考虑周全并提供，达到交钥匙工程标准，甲方不再支付额外费用。</w:t>
      </w:r>
    </w:p>
    <w:p>
      <w:pPr>
        <w:ind w:firstLine="640" w:firstLineChars="200"/>
        <w:rPr>
          <w:rFonts w:hint="eastAsia" w:ascii="仿宋" w:hAnsi="仿宋" w:eastAsia="仿宋" w:cs="仿宋"/>
          <w:b/>
          <w:sz w:val="32"/>
          <w:szCs w:val="32"/>
        </w:rPr>
      </w:pPr>
      <w:r>
        <w:rPr>
          <w:rFonts w:hint="eastAsia" w:ascii="仿宋" w:hAnsi="仿宋" w:cs="仿宋"/>
          <w:b/>
          <w:sz w:val="32"/>
          <w:szCs w:val="32"/>
          <w:lang w:val="en-US" w:eastAsia="zh-CN"/>
        </w:rPr>
        <w:t>三、</w:t>
      </w:r>
      <w:r>
        <w:rPr>
          <w:rFonts w:hint="eastAsia" w:ascii="仿宋" w:hAnsi="仿宋" w:eastAsia="仿宋" w:cs="仿宋"/>
          <w:b/>
          <w:sz w:val="32"/>
          <w:szCs w:val="32"/>
        </w:rPr>
        <w:t>项目采购要求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交货/交付时间：合同签订后</w:t>
      </w:r>
      <w:r>
        <w:rPr>
          <w:rFonts w:hint="eastAsia" w:ascii="仿宋" w:hAnsi="仿宋" w:cs="仿宋"/>
          <w:sz w:val="32"/>
          <w:szCs w:val="32"/>
          <w:lang w:val="en-US" w:eastAsia="zh-CN"/>
        </w:rPr>
        <w:t>60</w:t>
      </w:r>
      <w:r>
        <w:rPr>
          <w:rFonts w:hint="eastAsia" w:ascii="仿宋" w:hAnsi="仿宋" w:eastAsia="仿宋" w:cs="仿宋"/>
          <w:sz w:val="32"/>
          <w:szCs w:val="32"/>
        </w:rPr>
        <w:t>日内。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交货/交付地点</w:t>
      </w:r>
      <w:r>
        <w:rPr>
          <w:rFonts w:hint="eastAsia" w:ascii="仿宋" w:hAnsi="仿宋" w:cs="仿宋"/>
          <w:sz w:val="32"/>
          <w:szCs w:val="32"/>
          <w:lang w:eastAsia="zh-CN"/>
        </w:rPr>
        <w:t>：盖州市教育局</w:t>
      </w:r>
      <w:r>
        <w:rPr>
          <w:rFonts w:hint="eastAsia" w:ascii="仿宋" w:hAnsi="仿宋" w:eastAsia="仿宋" w:cs="仿宋"/>
          <w:sz w:val="32"/>
          <w:szCs w:val="32"/>
        </w:rPr>
        <w:t>指定地点。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 最高限价：</w:t>
      </w:r>
      <w:r>
        <w:rPr>
          <w:rFonts w:hint="eastAsia" w:ascii="仿宋" w:hAnsi="仿宋" w:cs="仿宋"/>
          <w:color w:val="FF0000"/>
          <w:sz w:val="32"/>
          <w:szCs w:val="32"/>
          <w:lang w:eastAsia="zh-CN"/>
        </w:rPr>
        <w:t>（</w:t>
      </w:r>
      <w:r>
        <w:rPr>
          <w:rFonts w:hint="eastAsia" w:ascii="仿宋" w:hAnsi="仿宋" w:cs="仿宋"/>
          <w:color w:val="FF0000"/>
          <w:sz w:val="32"/>
          <w:szCs w:val="32"/>
          <w:lang w:val="en-US" w:eastAsia="zh-CN"/>
        </w:rPr>
        <w:t>4,934,542.02</w:t>
      </w:r>
      <w:r>
        <w:rPr>
          <w:rFonts w:hint="eastAsia" w:ascii="仿宋" w:hAnsi="仿宋" w:cs="仿宋"/>
          <w:color w:val="FF0000"/>
          <w:sz w:val="32"/>
          <w:szCs w:val="32"/>
          <w:lang w:eastAsia="zh-CN"/>
        </w:rPr>
        <w:t>）</w:t>
      </w:r>
      <w:r>
        <w:rPr>
          <w:rFonts w:hint="eastAsia" w:ascii="仿宋" w:hAnsi="仿宋" w:eastAsia="仿宋" w:cs="仿宋"/>
          <w:color w:val="auto"/>
          <w:sz w:val="32"/>
          <w:szCs w:val="32"/>
        </w:rPr>
        <w:t>元</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 付款方式：货到安装调试验收合格后一次性付清合同价款。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 售后服务要求：所有设备质量保证期不少于（1）年。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 服务支持：要求接到报修后</w:t>
      </w:r>
      <w:r>
        <w:rPr>
          <w:rFonts w:hint="eastAsia" w:ascii="仿宋" w:hAnsi="仿宋" w:cs="仿宋"/>
          <w:sz w:val="32"/>
          <w:szCs w:val="32"/>
          <w:lang w:val="en-US" w:eastAsia="zh-CN"/>
        </w:rPr>
        <w:t>2</w:t>
      </w:r>
      <w:r>
        <w:rPr>
          <w:rFonts w:hint="eastAsia" w:ascii="仿宋" w:hAnsi="仿宋" w:eastAsia="仿宋" w:cs="仿宋"/>
          <w:sz w:val="32"/>
          <w:szCs w:val="32"/>
        </w:rPr>
        <w:t>小时响应，</w:t>
      </w:r>
      <w:r>
        <w:rPr>
          <w:rFonts w:hint="eastAsia" w:ascii="仿宋" w:hAnsi="仿宋" w:cs="仿宋"/>
          <w:sz w:val="32"/>
          <w:szCs w:val="32"/>
          <w:lang w:val="en-US" w:eastAsia="zh-CN"/>
        </w:rPr>
        <w:t>12</w:t>
      </w:r>
      <w:r>
        <w:rPr>
          <w:rFonts w:hint="eastAsia" w:ascii="仿宋" w:hAnsi="仿宋" w:eastAsia="仿宋" w:cs="仿宋"/>
          <w:sz w:val="32"/>
          <w:szCs w:val="32"/>
        </w:rPr>
        <w:t>小时内到达现场。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 核心产品：考试学生终端。</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 节能产品：考试教师终端</w:t>
      </w:r>
      <w:r>
        <w:rPr>
          <w:rFonts w:hint="eastAsia" w:ascii="仿宋" w:hAnsi="仿宋" w:cs="仿宋"/>
          <w:sz w:val="32"/>
          <w:szCs w:val="32"/>
          <w:lang w:eastAsia="zh-CN"/>
        </w:rPr>
        <w:t>、</w:t>
      </w:r>
      <w:r>
        <w:rPr>
          <w:rFonts w:hint="eastAsia" w:ascii="仿宋" w:hAnsi="仿宋" w:eastAsia="仿宋" w:cs="仿宋"/>
          <w:sz w:val="32"/>
          <w:szCs w:val="32"/>
        </w:rPr>
        <w:t>考试学生终端</w:t>
      </w:r>
      <w:r>
        <w:rPr>
          <w:rFonts w:hint="eastAsia" w:ascii="仿宋" w:hAnsi="仿宋" w:eastAsia="仿宋" w:cs="仿宋"/>
          <w:sz w:val="32"/>
          <w:szCs w:val="32"/>
          <w:lang w:val="en-US" w:eastAsia="zh-CN"/>
        </w:rPr>
        <w:t>、</w:t>
      </w:r>
      <w:r>
        <w:rPr>
          <w:rFonts w:hint="eastAsia" w:ascii="仿宋" w:hAnsi="仿宋" w:eastAsia="仿宋" w:cs="仿宋"/>
          <w:sz w:val="32"/>
          <w:szCs w:val="32"/>
        </w:rPr>
        <w:t>显示器、</w:t>
      </w:r>
      <w:r>
        <w:rPr>
          <w:rFonts w:hint="eastAsia" w:ascii="仿宋" w:hAnsi="仿宋" w:eastAsia="仿宋" w:cs="仿宋"/>
          <w:sz w:val="32"/>
          <w:szCs w:val="32"/>
          <w:lang w:val="en-US" w:eastAsia="zh-CN"/>
        </w:rPr>
        <w:t>空调</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sz w:val="32"/>
          <w:szCs w:val="32"/>
        </w:rPr>
        <w:t>9.验收标准：按照财政部及省财政厅关于履约验收相关规定执行。</w:t>
      </w:r>
    </w:p>
    <w:p>
      <w:pPr>
        <w:ind w:firstLine="640" w:firstLineChars="200"/>
        <w:rPr>
          <w:rFonts w:hint="eastAsia" w:ascii="仿宋" w:hAnsi="仿宋" w:eastAsia="仿宋" w:cs="仿宋"/>
          <w:b/>
          <w:sz w:val="32"/>
          <w:szCs w:val="32"/>
        </w:rPr>
      </w:pPr>
      <w:r>
        <w:rPr>
          <w:rFonts w:hint="eastAsia" w:ascii="仿宋" w:hAnsi="仿宋" w:cs="仿宋"/>
          <w:b/>
          <w:sz w:val="32"/>
          <w:szCs w:val="32"/>
          <w:lang w:eastAsia="zh-CN"/>
        </w:rPr>
        <w:t>四</w:t>
      </w:r>
      <w:r>
        <w:rPr>
          <w:rFonts w:hint="eastAsia" w:ascii="仿宋" w:hAnsi="仿宋" w:eastAsia="仿宋" w:cs="仿宋"/>
          <w:b/>
          <w:sz w:val="32"/>
          <w:szCs w:val="32"/>
        </w:rPr>
        <w:t>、采购清单及技术规格要求</w:t>
      </w:r>
    </w:p>
    <w:tbl>
      <w:tblPr>
        <w:tblStyle w:val="12"/>
        <w:tblW w:w="6903" w:type="dxa"/>
        <w:tblInd w:w="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1013"/>
        <w:gridCol w:w="3139"/>
        <w:gridCol w:w="92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产品名称</w:t>
            </w:r>
          </w:p>
        </w:tc>
        <w:tc>
          <w:tcPr>
            <w:tcW w:w="31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汇聚交换机</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配置SFP接口（SFP为千兆/百兆口）≥28个，复用的10/100/1000M自适应电口≥8个，1G/10G SFP+光口≥4个，模块化电源插槽≥2个；配置电源≥1个。</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考试教师终端</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1、采用CPU，不低于8核主频2.7GHz，具有VGA、 HDMI接口；</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2、内存≥8GB，硬盘≥256G SSD，显卡≥2G显存独显；含键盘鼠标。</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考试学生终端</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1"/>
                <w:szCs w:val="21"/>
                <w:u w:val="none"/>
                <w:lang w:val="en-US" w:eastAsia="zh-CN" w:bidi="ar"/>
              </w:rPr>
              <w:t>1、采用CPU，不低于8核主频2.7GHz; 内存≥1*8GB, 硬盘≥1*256GB SSD；</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 1个电源接口,1个3.5mm耳机插孔,1个3.5mm麦克风插孔,1个10M/100M/1000M 自适应以太网口，含键盘鼠标。</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540</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考试用学生耳麦</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1.包耳式耳罩，整体无音量调节旋钮或按钮；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2.支持物理隔音降噪，耳罩可拆卸更换，头梁支持调节；</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3.内置双声道，高保真数字声卡；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4.接口支持USB2.0或以上；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5.线长至少2米。</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6.具备耳机指示灯，提示设备工作状态，支持耳机状态异常时指示灯常亮。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7.具备加密存储空间，总容量不少于8G；</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8.耳机录制的声音文件支持附加声纹水印，可用于溯源、防抵赖、防伪造。</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9.具备内置麦克风降噪功能。</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显示器</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液晶显示器≥21.5寸</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练习用学生耳麦</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1.包耳式耳罩，支持物理隔音降噪；</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2.内置双声道，高保真数字声卡；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3.接口支持USB2.0或以上；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4.线长至少2米；</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5.具有麦克风；</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考试专用桌椅</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1.桌面采用≥25mm厚环保实木颗粒板；</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2.桌面高度不低于750mm，隔断总高度不低于1200mm；</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3.含配套学生椅；</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540</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超融合服务器</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1.超融合节点出厂自带管理软件，支持设备上电后可登录任意一台来做超融合管理节点；</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2.产品出厂即具备虚拟化特性，支持登陆超融合管理界面进行虚机管理操作；</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3.支持健康巡检功能，用于快速查看超融合系统健康情况；</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4.支持在统一的超融合管理平台上可实现对计算、存储、网络、安全等资源的统一管理运维；</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5.单台实际配置≥2个CPU超融合管理授权，≥2个CPU计算虚拟化授权，≥2个CPU存储虚拟化授权；</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6.单台服务器配置：2U机架式超融合一体机，CPU≥2颗 2.1GHz/16核；内存≥256GB DDR4；硬盘≥2*600G 10K SAS；SSD盘≥2*1T NVMe；SSD硬盘≥4*480G SATA，SATA盘≥8*6T 7.2K；RAID卡≥2GB缓存；万兆光口≥4个（含光模块），千兆电口≥4个GE；交流电源模块≥2*800W；</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超融合管理交换机（万兆）</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1.交换容量≥2.5Tbps，转发性能≥1080Mpps；</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2.整机万兆光口≥48个，40GE光口≥2个，支持≥2个扩展插槽，配置≥2个40G光模块；配置≥24个万兆光模块；</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超融合管理交换机（千兆）</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1.交换容量≥750Gbps，转发性能≥250Mpps；</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2.整机千兆电口≥48个，万兆光口≥4个，双风扇，双交流电源；</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服务器机柜</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不低于2米服务器机柜；含PDU电源；</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教师讲台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1.规格尺寸不低于长1200mm、宽700mm、高1000mm；</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2.多媒体讲台整体采用≥1.0mm冷轧钢板，无接缝；</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3.可容纳不同规格的显示器（17-23寸）；</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4.含配套教师椅；</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接入交换机</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1.固化10/100/1000M以太网端口≥48个，固化1G SFP光接口≥4个；整机最大可用千兆口≥52个；</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2.交换容量≥432Gbps；包转发率≥87Mpps；</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光纤模块</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千兆单模光纤模块；</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网络机柜</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不低于1.2米网络机柜；</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UPS</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不间断电源</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1.UPS额定容量应≥</w:t>
            </w:r>
            <w:r>
              <w:rPr>
                <w:rFonts w:hint="eastAsia" w:ascii="仿宋" w:hAnsi="仿宋" w:cs="仿宋"/>
                <w:i w:val="0"/>
                <w:iCs w:val="0"/>
                <w:color w:val="000000"/>
                <w:kern w:val="0"/>
                <w:sz w:val="21"/>
                <w:szCs w:val="21"/>
                <w:u w:val="none"/>
                <w:lang w:val="en-US" w:eastAsia="zh-CN" w:bidi="ar"/>
              </w:rPr>
              <w:t>200</w:t>
            </w:r>
            <w:r>
              <w:rPr>
                <w:rFonts w:hint="eastAsia" w:ascii="仿宋" w:hAnsi="仿宋" w:eastAsia="仿宋" w:cs="仿宋"/>
                <w:i w:val="0"/>
                <w:iCs w:val="0"/>
                <w:color w:val="000000"/>
                <w:kern w:val="0"/>
                <w:sz w:val="21"/>
                <w:szCs w:val="21"/>
                <w:u w:val="none"/>
                <w:lang w:val="en-US" w:eastAsia="zh-CN" w:bidi="ar"/>
              </w:rPr>
              <w:t>KVA；</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2.输入频率范围：50/60Hz±5Hz自动辨别；</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3.配备12V</w:t>
            </w:r>
            <w:r>
              <w:rPr>
                <w:rFonts w:hint="eastAsia" w:ascii="仿宋" w:hAnsi="仿宋" w:cs="仿宋"/>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00AH电池</w:t>
            </w:r>
            <w:r>
              <w:rPr>
                <w:rFonts w:hint="eastAsia" w:ascii="仿宋" w:hAnsi="仿宋" w:cs="仿宋"/>
                <w:i w:val="0"/>
                <w:iCs w:val="0"/>
                <w:color w:val="000000"/>
                <w:kern w:val="0"/>
                <w:sz w:val="21"/>
                <w:szCs w:val="21"/>
                <w:u w:val="none"/>
                <w:lang w:val="en-US" w:eastAsia="zh-CN" w:bidi="ar"/>
              </w:rPr>
              <w:t>160</w:t>
            </w:r>
            <w:r>
              <w:rPr>
                <w:rFonts w:hint="eastAsia" w:ascii="仿宋" w:hAnsi="仿宋" w:eastAsia="仿宋" w:cs="仿宋"/>
                <w:i w:val="0"/>
                <w:iCs w:val="0"/>
                <w:color w:val="000000"/>
                <w:kern w:val="0"/>
                <w:sz w:val="21"/>
                <w:szCs w:val="21"/>
                <w:u w:val="none"/>
                <w:lang w:val="en-US" w:eastAsia="zh-CN" w:bidi="ar"/>
              </w:rPr>
              <w:t>块，含铜鼻子、电池柜、电池之间连接线及安装调试。</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静电地板</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国标600mm*600mm*10mm 全钢结构；</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不低于3匹嵌入式一拖一空调，包含所需辅材材料及安装调试费用；</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不低于3匹分体式柜机，包含所需辅材材料及安装调试费用；</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不低于1.5匹分体式壁挂机，包含所需辅材材料及安装调试费用；</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门禁系统</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门禁控制系统，包含门禁主机、刷卡器、开门按钮设备，所需材料及安装调试费用；</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白钢门（隔断）</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估算12平尺寸3850mm*3100mm，白钢拉丝效果，钢化玻璃厚度1厘米，防撞钢化处理；</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网格综合布线</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包括口语听说考场所需所有连接管线及辅材，包含但不限于网络线缆、电源线缆、管材插槽、配电箱、水晶头、终端使用电源插排及实施费用</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操作系统</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操作系统</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云管理软件 </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云终端管理系统授权</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云课堂</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教学管理软件</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支持屏幕广播、学生监控、文件分发等教学常用功能，支持在线升级和教学应用扩展。</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云桌面服务器</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CPU主频≥2.5GHz，内存≥32GB,硬盘≥480GB SATA SSD,硬盘≥2*1.2TB HDD,电口≥2*千兆。</w:t>
            </w:r>
          </w:p>
        </w:tc>
        <w:tc>
          <w:tcPr>
            <w:tcW w:w="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bl>
    <w:p>
      <w:pPr>
        <w:rPr>
          <w:rFonts w:ascii="宋体" w:hAnsi="宋体"/>
          <w:sz w:val="32"/>
          <w:szCs w:val="32"/>
        </w:rPr>
      </w:pPr>
    </w:p>
    <w:p>
      <w:pPr>
        <w:ind w:left="0" w:leftChars="0" w:firstLine="0" w:firstLineChars="0"/>
        <w:jc w:val="center"/>
        <w:rPr>
          <w:rFonts w:hint="eastAsia" w:ascii="仿宋" w:hAnsi="仿宋" w:cs="仿宋"/>
          <w:b/>
          <w:bCs/>
          <w:sz w:val="44"/>
          <w:szCs w:val="44"/>
          <w:lang w:eastAsia="zh-CN"/>
        </w:rPr>
      </w:pPr>
      <w:r>
        <w:rPr>
          <w:rFonts w:hint="eastAsia" w:ascii="仿宋" w:hAnsi="仿宋" w:cs="仿宋"/>
          <w:b/>
          <w:bCs/>
          <w:sz w:val="44"/>
          <w:szCs w:val="44"/>
          <w:lang w:eastAsia="zh-CN"/>
        </w:rPr>
        <w:t>盖州</w:t>
      </w:r>
      <w:r>
        <w:rPr>
          <w:rFonts w:hint="eastAsia" w:ascii="仿宋" w:hAnsi="仿宋" w:eastAsia="仿宋" w:cs="仿宋"/>
          <w:b/>
          <w:bCs/>
          <w:sz w:val="44"/>
          <w:szCs w:val="44"/>
          <w:lang w:eastAsia="zh-CN"/>
        </w:rPr>
        <w:t>市</w:t>
      </w:r>
      <w:r>
        <w:rPr>
          <w:rFonts w:hint="eastAsia" w:ascii="仿宋" w:hAnsi="仿宋" w:cs="仿宋"/>
          <w:b/>
          <w:bCs/>
          <w:sz w:val="44"/>
          <w:szCs w:val="44"/>
          <w:lang w:eastAsia="zh-CN"/>
        </w:rPr>
        <w:t>初中学业水平考试外语听力</w:t>
      </w:r>
      <w:r>
        <w:rPr>
          <w:rFonts w:hint="eastAsia" w:ascii="仿宋" w:hAnsi="仿宋" w:eastAsia="仿宋" w:cs="仿宋"/>
          <w:b/>
          <w:bCs/>
          <w:sz w:val="44"/>
          <w:szCs w:val="44"/>
          <w:lang w:eastAsia="zh-CN"/>
        </w:rPr>
        <w:t>口语</w:t>
      </w:r>
      <w:r>
        <w:rPr>
          <w:rFonts w:hint="eastAsia" w:ascii="仿宋" w:hAnsi="仿宋" w:cs="仿宋"/>
          <w:b/>
          <w:bCs/>
          <w:sz w:val="44"/>
          <w:szCs w:val="44"/>
          <w:lang w:eastAsia="zh-CN"/>
        </w:rPr>
        <w:t>测试及教学</w:t>
      </w:r>
      <w:r>
        <w:rPr>
          <w:rFonts w:hint="eastAsia" w:ascii="仿宋" w:hAnsi="仿宋" w:cs="仿宋"/>
          <w:b/>
          <w:bCs/>
          <w:sz w:val="44"/>
          <w:szCs w:val="44"/>
          <w:lang w:val="en-US" w:eastAsia="zh-CN"/>
        </w:rPr>
        <w:t>系统采购</w:t>
      </w:r>
      <w:r>
        <w:rPr>
          <w:rFonts w:hint="eastAsia" w:ascii="仿宋" w:hAnsi="仿宋" w:cs="仿宋"/>
          <w:b/>
          <w:bCs/>
          <w:sz w:val="44"/>
          <w:szCs w:val="44"/>
          <w:lang w:eastAsia="zh-CN"/>
        </w:rPr>
        <w:t>项目</w:t>
      </w:r>
    </w:p>
    <w:p>
      <w:pPr>
        <w:ind w:left="0" w:leftChars="0" w:firstLine="0" w:firstLineChars="0"/>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采购要求</w:t>
      </w:r>
      <w:r>
        <w:rPr>
          <w:rFonts w:hint="eastAsia" w:ascii="仿宋" w:hAnsi="仿宋" w:cs="仿宋"/>
          <w:b/>
          <w:bCs/>
          <w:sz w:val="44"/>
          <w:szCs w:val="44"/>
          <w:lang w:eastAsia="zh-CN"/>
        </w:rPr>
        <w:t>（</w:t>
      </w:r>
      <w:r>
        <w:rPr>
          <w:rFonts w:hint="eastAsia" w:ascii="仿宋" w:hAnsi="仿宋" w:cs="仿宋"/>
          <w:b/>
          <w:bCs/>
          <w:sz w:val="44"/>
          <w:szCs w:val="44"/>
          <w:lang w:val="en-US" w:eastAsia="zh-CN"/>
        </w:rPr>
        <w:t>2包</w:t>
      </w:r>
      <w:r>
        <w:rPr>
          <w:rFonts w:hint="eastAsia" w:ascii="仿宋" w:hAnsi="仿宋" w:cs="仿宋"/>
          <w:b/>
          <w:bCs/>
          <w:sz w:val="44"/>
          <w:szCs w:val="44"/>
          <w:lang w:eastAsia="zh-CN"/>
        </w:rPr>
        <w:t>）</w:t>
      </w:r>
    </w:p>
    <w:p>
      <w:pPr>
        <w:ind w:firstLine="420" w:firstLineChars="200"/>
        <w:rPr>
          <w:rFonts w:hint="eastAsia" w:ascii="仿宋" w:hAnsi="仿宋" w:eastAsia="仿宋" w:cs="仿宋"/>
          <w:b/>
          <w:bCs/>
          <w:szCs w:val="21"/>
        </w:rPr>
      </w:pPr>
    </w:p>
    <w:p>
      <w:pPr>
        <w:ind w:firstLine="640" w:firstLineChars="200"/>
        <w:rPr>
          <w:rFonts w:hint="eastAsia" w:ascii="仿宋" w:hAnsi="仿宋" w:eastAsia="仿宋" w:cs="仿宋"/>
          <w:b/>
          <w:sz w:val="32"/>
          <w:szCs w:val="32"/>
        </w:rPr>
      </w:pPr>
      <w:r>
        <w:rPr>
          <w:rFonts w:hint="eastAsia" w:ascii="仿宋" w:hAnsi="仿宋" w:eastAsia="仿宋" w:cs="仿宋"/>
          <w:b/>
          <w:sz w:val="32"/>
          <w:szCs w:val="32"/>
        </w:rPr>
        <w:t>一、投标人资格要求</w:t>
      </w:r>
    </w:p>
    <w:p>
      <w:pPr>
        <w:spacing w:line="360" w:lineRule="auto"/>
        <w:ind w:firstLine="640" w:firstLineChars="200"/>
        <w:rPr>
          <w:rFonts w:hint="eastAsia" w:ascii="仿宋" w:hAnsi="仿宋" w:eastAsia="仿宋" w:cs="仿宋"/>
          <w:b/>
          <w:sz w:val="32"/>
          <w:szCs w:val="32"/>
        </w:rPr>
      </w:pPr>
      <w:r>
        <w:rPr>
          <w:rFonts w:hint="eastAsia" w:ascii="仿宋_GB2312" w:hAnsi="仿宋_GB2312" w:eastAsia="仿宋_GB2312" w:cs="仿宋_GB2312"/>
          <w:sz w:val="32"/>
          <w:szCs w:val="32"/>
        </w:rPr>
        <w:t>具有独立承担民事责任的能力或独立法人授权的分支机构；</w:t>
      </w:r>
    </w:p>
    <w:p>
      <w:pPr>
        <w:spacing w:line="360" w:lineRule="auto"/>
        <w:ind w:firstLine="640" w:firstLineChars="200"/>
        <w:rPr>
          <w:rFonts w:hint="eastAsia" w:ascii="仿宋" w:hAnsi="仿宋" w:eastAsia="仿宋" w:cs="仿宋"/>
          <w:b/>
          <w:sz w:val="32"/>
          <w:szCs w:val="32"/>
        </w:rPr>
      </w:pPr>
      <w:r>
        <w:rPr>
          <w:rFonts w:hint="eastAsia" w:ascii="仿宋" w:hAnsi="仿宋" w:cs="仿宋"/>
          <w:b/>
          <w:sz w:val="32"/>
          <w:szCs w:val="32"/>
          <w:lang w:eastAsia="zh-CN"/>
        </w:rPr>
        <w:t>二、</w:t>
      </w:r>
      <w:r>
        <w:rPr>
          <w:rFonts w:hint="eastAsia" w:ascii="仿宋" w:hAnsi="仿宋" w:eastAsia="仿宋" w:cs="仿宋"/>
          <w:b/>
          <w:sz w:val="32"/>
          <w:szCs w:val="32"/>
        </w:rPr>
        <w:t>建设要求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bidi="ar"/>
        </w:rPr>
        <w:t>根据《辽宁省高中阶段学校考试招生制度改革实施方案(试行)》(辽教发(2021) 49 号)文件要求,从2021年秋季七年初中新生起开始实行新的考试招生制度，外语科目120分（90分笔试+30分听力口语测试）。</w:t>
      </w:r>
      <w:r>
        <w:rPr>
          <w:rFonts w:hint="eastAsia" w:ascii="仿宋" w:hAnsi="仿宋" w:eastAsia="仿宋" w:cs="仿宋"/>
          <w:sz w:val="32"/>
          <w:szCs w:val="32"/>
        </w:rPr>
        <w:t>为加强初中学生英语听说能力培养，落实高中阶段学校考试招生制度改革政策，满足考试实际需求，</w:t>
      </w:r>
      <w:r>
        <w:rPr>
          <w:rFonts w:hint="eastAsia" w:ascii="仿宋" w:hAnsi="仿宋" w:eastAsia="仿宋" w:cs="仿宋"/>
          <w:sz w:val="32"/>
          <w:szCs w:val="32"/>
          <w:lang w:bidi="ar"/>
        </w:rPr>
        <w:t>我市需进行</w:t>
      </w:r>
      <w:r>
        <w:rPr>
          <w:rFonts w:hint="eastAsia" w:ascii="仿宋" w:hAnsi="仿宋" w:eastAsia="仿宋" w:cs="仿宋"/>
          <w:sz w:val="32"/>
          <w:szCs w:val="32"/>
          <w:lang w:eastAsia="zh-CN" w:bidi="ar"/>
        </w:rPr>
        <w:t>初中学业水平考试外语听力口语测试及教学</w:t>
      </w:r>
      <w:r>
        <w:rPr>
          <w:rFonts w:hint="eastAsia" w:ascii="仿宋" w:hAnsi="仿宋" w:eastAsia="仿宋" w:cs="仿宋"/>
          <w:sz w:val="32"/>
          <w:szCs w:val="32"/>
          <w:lang w:val="en-US" w:eastAsia="zh-CN" w:bidi="ar"/>
        </w:rPr>
        <w:t>系统</w:t>
      </w:r>
      <w:r>
        <w:rPr>
          <w:rFonts w:hint="eastAsia" w:ascii="仿宋" w:hAnsi="仿宋" w:eastAsia="仿宋" w:cs="仿宋"/>
          <w:sz w:val="32"/>
          <w:szCs w:val="32"/>
          <w:lang w:bidi="ar"/>
        </w:rPr>
        <w:t>建设,包括软件及</w:t>
      </w:r>
      <w:r>
        <w:rPr>
          <w:rFonts w:hint="eastAsia" w:ascii="仿宋" w:hAnsi="仿宋" w:cs="仿宋"/>
          <w:sz w:val="32"/>
          <w:szCs w:val="32"/>
          <w:lang w:val="en-US" w:eastAsia="zh-CN" w:bidi="ar"/>
        </w:rPr>
        <w:t>标考</w:t>
      </w:r>
      <w:r>
        <w:rPr>
          <w:rFonts w:hint="eastAsia" w:ascii="仿宋" w:hAnsi="仿宋" w:eastAsia="仿宋" w:cs="仿宋"/>
          <w:sz w:val="32"/>
          <w:szCs w:val="32"/>
          <w:lang w:bidi="ar"/>
        </w:rPr>
        <w:t>设备安装调试。</w:t>
      </w:r>
    </w:p>
    <w:p>
      <w:pPr>
        <w:widowControl/>
        <w:ind w:firstLine="640" w:firstLineChars="200"/>
        <w:jc w:val="left"/>
        <w:rPr>
          <w:rFonts w:hint="eastAsia" w:ascii="仿宋" w:hAnsi="仿宋" w:eastAsia="仿宋" w:cs="仿宋"/>
          <w:sz w:val="32"/>
          <w:szCs w:val="32"/>
          <w:lang w:bidi="ar"/>
        </w:rPr>
      </w:pPr>
      <w:r>
        <w:rPr>
          <w:rFonts w:hint="eastAsia" w:ascii="仿宋" w:hAnsi="仿宋" w:eastAsia="仿宋" w:cs="仿宋"/>
          <w:sz w:val="32"/>
          <w:szCs w:val="32"/>
          <w:lang w:bidi="ar"/>
        </w:rPr>
        <w:t>本次采购拟</w:t>
      </w:r>
      <w:r>
        <w:rPr>
          <w:rFonts w:hint="eastAsia" w:ascii="仿宋" w:hAnsi="仿宋" w:cs="仿宋"/>
          <w:sz w:val="32"/>
          <w:szCs w:val="32"/>
          <w:lang w:val="en-US" w:eastAsia="zh-CN" w:bidi="ar"/>
        </w:rPr>
        <w:t>接入</w:t>
      </w:r>
      <w:r>
        <w:rPr>
          <w:rFonts w:hint="eastAsia" w:ascii="仿宋" w:hAnsi="仿宋" w:eastAsia="仿宋" w:cs="仿宋"/>
          <w:sz w:val="32"/>
          <w:szCs w:val="32"/>
          <w:lang w:bidi="ar"/>
        </w:rPr>
        <w:t>市属国家教育考试标准化考场1</w:t>
      </w:r>
      <w:r>
        <w:rPr>
          <w:rFonts w:hint="eastAsia" w:ascii="仿宋" w:hAnsi="仿宋" w:cs="仿宋"/>
          <w:sz w:val="32"/>
          <w:szCs w:val="32"/>
          <w:lang w:val="en-US" w:eastAsia="zh-CN" w:bidi="ar"/>
        </w:rPr>
        <w:t>2</w:t>
      </w:r>
      <w:r>
        <w:rPr>
          <w:rFonts w:hint="eastAsia" w:ascii="仿宋" w:hAnsi="仿宋" w:eastAsia="仿宋" w:cs="仿宋"/>
          <w:sz w:val="32"/>
          <w:szCs w:val="32"/>
          <w:lang w:bidi="ar"/>
        </w:rPr>
        <w:t>间</w:t>
      </w:r>
      <w:r>
        <w:rPr>
          <w:rFonts w:hint="eastAsia" w:ascii="仿宋" w:hAnsi="仿宋" w:cs="仿宋"/>
          <w:sz w:val="32"/>
          <w:szCs w:val="32"/>
          <w:lang w:eastAsia="zh-CN" w:bidi="ar"/>
        </w:rPr>
        <w:t>，</w:t>
      </w:r>
      <w:r>
        <w:rPr>
          <w:rFonts w:hint="eastAsia" w:ascii="仿宋" w:hAnsi="仿宋" w:eastAsia="仿宋" w:cs="仿宋"/>
          <w:sz w:val="32"/>
          <w:szCs w:val="32"/>
          <w:lang w:bidi="ar"/>
        </w:rPr>
        <w:t>建设包括英语听说教考平台</w:t>
      </w:r>
      <w:r>
        <w:rPr>
          <w:rFonts w:hint="eastAsia" w:ascii="仿宋" w:hAnsi="仿宋" w:cs="仿宋"/>
          <w:sz w:val="32"/>
          <w:szCs w:val="32"/>
          <w:lang w:eastAsia="zh-CN" w:bidi="ar"/>
        </w:rPr>
        <w:t>（县区版）</w:t>
      </w:r>
      <w:r>
        <w:rPr>
          <w:rFonts w:hint="eastAsia" w:ascii="仿宋" w:hAnsi="仿宋" w:eastAsia="仿宋" w:cs="仿宋"/>
          <w:sz w:val="32"/>
          <w:szCs w:val="32"/>
          <w:lang w:bidi="ar"/>
        </w:rPr>
        <w:t>、英语听说测试系统、考场视频巡查系统、考试作弊防控系统等相关软硬件设施设备。</w:t>
      </w:r>
      <w:r>
        <w:rPr>
          <w:rFonts w:hint="eastAsia" w:ascii="仿宋" w:hAnsi="仿宋" w:cs="仿宋"/>
          <w:sz w:val="32"/>
          <w:szCs w:val="32"/>
          <w:lang w:val="en-US" w:eastAsia="zh-CN" w:bidi="ar"/>
        </w:rPr>
        <w:t>同时</w:t>
      </w:r>
      <w:r>
        <w:rPr>
          <w:rFonts w:hint="eastAsia" w:ascii="仿宋" w:hAnsi="仿宋" w:eastAsia="仿宋" w:cs="仿宋"/>
          <w:sz w:val="32"/>
          <w:szCs w:val="32"/>
          <w:lang w:bidi="ar"/>
        </w:rPr>
        <w:t>利旧所辖初中</w:t>
      </w:r>
      <w:r>
        <w:rPr>
          <w:rFonts w:hint="eastAsia" w:ascii="仿宋" w:hAnsi="仿宋" w:cs="仿宋"/>
          <w:sz w:val="32"/>
          <w:szCs w:val="32"/>
          <w:lang w:val="en-US" w:eastAsia="zh-CN" w:bidi="ar"/>
        </w:rPr>
        <w:t>已有28</w:t>
      </w:r>
      <w:r>
        <w:rPr>
          <w:rFonts w:hint="eastAsia" w:ascii="仿宋" w:hAnsi="仿宋" w:eastAsia="仿宋" w:cs="仿宋"/>
          <w:sz w:val="32"/>
          <w:szCs w:val="32"/>
          <w:lang w:bidi="ar"/>
        </w:rPr>
        <w:t>间计算机教室部署英语听说教学系统，完成学校日常教学及模拟训练等需求；建设标准及功能要求符合《关于印发辽宁省国家教育考试标准化考点建设及升级改造方案的通知》辽招考办字〔2014〕171号文件要求。用于考场的摄像机须保证可以与国家/省/市网上巡查系统平台软件兼容对接。考场作弊防控系统须保证可以与营口市作弊防控平台互联互通，考点能接收营口市下发的作弊防控频点，实现直接屏蔽,保证考试环境的安全可查。</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本项目中所提供的产品，要达到本次招标采购的功能要求，可承担</w:t>
      </w:r>
      <w:r>
        <w:rPr>
          <w:rFonts w:hint="eastAsia" w:ascii="仿宋" w:hAnsi="仿宋" w:eastAsia="仿宋" w:cs="仿宋"/>
          <w:sz w:val="32"/>
          <w:szCs w:val="32"/>
          <w:lang w:bidi="ar"/>
        </w:rPr>
        <w:t>初中阶段英语听说</w:t>
      </w:r>
      <w:r>
        <w:rPr>
          <w:rFonts w:hint="eastAsia" w:ascii="仿宋" w:hAnsi="仿宋" w:eastAsia="仿宋" w:cs="仿宋"/>
          <w:sz w:val="32"/>
          <w:szCs w:val="32"/>
        </w:rPr>
        <w:t>考试任务</w:t>
      </w:r>
      <w:r>
        <w:rPr>
          <w:rFonts w:hint="eastAsia" w:ascii="仿宋" w:hAnsi="仿宋" w:cs="仿宋"/>
          <w:sz w:val="32"/>
          <w:szCs w:val="32"/>
          <w:lang w:eastAsia="zh-CN"/>
        </w:rPr>
        <w:t>，</w:t>
      </w:r>
      <w:r>
        <w:rPr>
          <w:rFonts w:hint="eastAsia" w:ascii="仿宋" w:hAnsi="仿宋" w:eastAsia="仿宋" w:cs="仿宋"/>
          <w:sz w:val="32"/>
          <w:szCs w:val="32"/>
          <w:lang w:val="en-US" w:eastAsia="zh-CN"/>
        </w:rPr>
        <w:t>需与营口市级英语听说教考平台软件兼容对接，实现试题统一下发、统一考试、统一阅卷、统一数据上传功能。</w:t>
      </w:r>
      <w:r>
        <w:rPr>
          <w:rFonts w:hint="eastAsia" w:ascii="仿宋" w:hAnsi="仿宋" w:eastAsia="仿宋" w:cs="仿宋"/>
          <w:sz w:val="32"/>
          <w:szCs w:val="32"/>
        </w:rPr>
        <w:t>项目中所产生的所有材料、人工、运费、保险等均需投标人考虑周全并提供，达到交钥匙工程标准，甲方不再支付额外费用。</w:t>
      </w:r>
    </w:p>
    <w:p>
      <w:pPr>
        <w:ind w:firstLine="640" w:firstLineChars="200"/>
        <w:rPr>
          <w:rFonts w:hint="eastAsia" w:ascii="仿宋" w:hAnsi="仿宋" w:eastAsia="仿宋" w:cs="仿宋"/>
          <w:b/>
          <w:sz w:val="32"/>
          <w:szCs w:val="32"/>
        </w:rPr>
      </w:pPr>
      <w:r>
        <w:rPr>
          <w:rFonts w:hint="eastAsia" w:ascii="仿宋" w:hAnsi="仿宋" w:cs="仿宋"/>
          <w:b/>
          <w:sz w:val="32"/>
          <w:szCs w:val="32"/>
          <w:lang w:val="en-US" w:eastAsia="zh-CN"/>
        </w:rPr>
        <w:t>三、</w:t>
      </w:r>
      <w:r>
        <w:rPr>
          <w:rFonts w:hint="eastAsia" w:ascii="仿宋" w:hAnsi="仿宋" w:eastAsia="仿宋" w:cs="仿宋"/>
          <w:b/>
          <w:sz w:val="32"/>
          <w:szCs w:val="32"/>
        </w:rPr>
        <w:t>项目采购要求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交货/交付时间：合同签订后</w:t>
      </w:r>
      <w:r>
        <w:rPr>
          <w:rFonts w:hint="eastAsia" w:ascii="仿宋" w:hAnsi="仿宋" w:cs="仿宋"/>
          <w:sz w:val="32"/>
          <w:szCs w:val="32"/>
          <w:lang w:val="en-US" w:eastAsia="zh-CN"/>
        </w:rPr>
        <w:t>60</w:t>
      </w:r>
      <w:r>
        <w:rPr>
          <w:rFonts w:hint="eastAsia" w:ascii="仿宋" w:hAnsi="仿宋" w:eastAsia="仿宋" w:cs="仿宋"/>
          <w:sz w:val="32"/>
          <w:szCs w:val="32"/>
        </w:rPr>
        <w:t>日内。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交货/交付地点</w:t>
      </w:r>
      <w:r>
        <w:rPr>
          <w:rFonts w:hint="eastAsia" w:ascii="仿宋" w:hAnsi="仿宋" w:cs="仿宋"/>
          <w:sz w:val="32"/>
          <w:szCs w:val="32"/>
          <w:lang w:eastAsia="zh-CN"/>
        </w:rPr>
        <w:t>：盖州市教育局</w:t>
      </w:r>
      <w:r>
        <w:rPr>
          <w:rFonts w:hint="eastAsia" w:ascii="仿宋" w:hAnsi="仿宋" w:eastAsia="仿宋" w:cs="仿宋"/>
          <w:sz w:val="32"/>
          <w:szCs w:val="32"/>
        </w:rPr>
        <w:t>指定地点。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 最高限价：</w:t>
      </w:r>
      <w:r>
        <w:rPr>
          <w:rFonts w:hint="eastAsia" w:ascii="仿宋" w:hAnsi="仿宋" w:cs="仿宋"/>
          <w:color w:val="FF0000"/>
          <w:sz w:val="32"/>
          <w:szCs w:val="32"/>
          <w:lang w:eastAsia="zh-CN"/>
        </w:rPr>
        <w:t>（</w:t>
      </w:r>
      <w:r>
        <w:rPr>
          <w:rFonts w:hint="eastAsia" w:ascii="仿宋" w:hAnsi="仿宋" w:cs="仿宋"/>
          <w:color w:val="FF0000"/>
          <w:sz w:val="32"/>
          <w:szCs w:val="32"/>
          <w:lang w:val="en-US" w:eastAsia="zh-CN"/>
        </w:rPr>
        <w:t>6,326,548.00</w:t>
      </w:r>
      <w:r>
        <w:rPr>
          <w:rFonts w:hint="eastAsia" w:ascii="仿宋" w:hAnsi="仿宋" w:cs="仿宋"/>
          <w:color w:val="FF0000"/>
          <w:sz w:val="32"/>
          <w:szCs w:val="32"/>
          <w:lang w:eastAsia="zh-CN"/>
        </w:rPr>
        <w:t>）</w:t>
      </w:r>
      <w:r>
        <w:rPr>
          <w:rFonts w:hint="eastAsia" w:ascii="仿宋" w:hAnsi="仿宋" w:eastAsia="仿宋" w:cs="仿宋"/>
          <w:sz w:val="32"/>
          <w:szCs w:val="32"/>
        </w:rPr>
        <w:t>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 付款方式：货到安装调试验收合格后一次性付清合同价款。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 售后服务要求：所有设备质量保证期不少于（1）年，提供</w:t>
      </w: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eastAsia="仿宋" w:cs="仿宋"/>
          <w:sz w:val="32"/>
          <w:szCs w:val="32"/>
        </w:rPr>
        <w:t>年的软件</w:t>
      </w:r>
      <w:r>
        <w:rPr>
          <w:rFonts w:hint="eastAsia" w:ascii="仿宋" w:hAnsi="仿宋" w:cs="仿宋"/>
          <w:sz w:val="32"/>
          <w:szCs w:val="32"/>
          <w:lang w:val="en-US" w:eastAsia="zh-CN"/>
        </w:rPr>
        <w:t>升级</w:t>
      </w:r>
      <w:r>
        <w:rPr>
          <w:rFonts w:hint="eastAsia" w:ascii="仿宋" w:hAnsi="仿宋" w:eastAsia="仿宋" w:cs="仿宋"/>
          <w:sz w:val="32"/>
          <w:szCs w:val="32"/>
        </w:rPr>
        <w:t>服务。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 服务支持：要求接到报修后</w:t>
      </w:r>
      <w:r>
        <w:rPr>
          <w:rFonts w:hint="eastAsia" w:ascii="仿宋" w:hAnsi="仿宋" w:cs="仿宋"/>
          <w:sz w:val="32"/>
          <w:szCs w:val="32"/>
          <w:lang w:val="en-US" w:eastAsia="zh-CN"/>
        </w:rPr>
        <w:t>2</w:t>
      </w:r>
      <w:r>
        <w:rPr>
          <w:rFonts w:hint="eastAsia" w:ascii="仿宋" w:hAnsi="仿宋" w:eastAsia="仿宋" w:cs="仿宋"/>
          <w:sz w:val="32"/>
          <w:szCs w:val="32"/>
        </w:rPr>
        <w:t>小时响应，</w:t>
      </w:r>
      <w:r>
        <w:rPr>
          <w:rFonts w:hint="eastAsia" w:ascii="仿宋" w:hAnsi="仿宋" w:cs="仿宋"/>
          <w:sz w:val="32"/>
          <w:szCs w:val="32"/>
          <w:lang w:val="en-US" w:eastAsia="zh-CN"/>
        </w:rPr>
        <w:t>12</w:t>
      </w:r>
      <w:r>
        <w:rPr>
          <w:rFonts w:hint="eastAsia" w:ascii="仿宋" w:hAnsi="仿宋" w:eastAsia="仿宋" w:cs="仿宋"/>
          <w:sz w:val="32"/>
          <w:szCs w:val="32"/>
        </w:rPr>
        <w:t>小时内到达现场。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 核心产品：英语听说</w:t>
      </w:r>
      <w:r>
        <w:rPr>
          <w:rFonts w:hint="eastAsia" w:ascii="仿宋" w:hAnsi="仿宋" w:cs="仿宋"/>
          <w:sz w:val="32"/>
          <w:szCs w:val="32"/>
          <w:lang w:val="en-US" w:eastAsia="zh-CN"/>
        </w:rPr>
        <w:t>模拟</w:t>
      </w:r>
      <w:r>
        <w:rPr>
          <w:rFonts w:hint="eastAsia" w:ascii="仿宋" w:hAnsi="仿宋" w:eastAsia="仿宋" w:cs="仿宋"/>
          <w:sz w:val="32"/>
          <w:szCs w:val="32"/>
        </w:rPr>
        <w:t>测试系统。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 节能产品：电视、</w:t>
      </w:r>
      <w:r>
        <w:rPr>
          <w:rFonts w:hint="eastAsia" w:ascii="仿宋" w:hAnsi="仿宋" w:cs="仿宋"/>
          <w:sz w:val="32"/>
          <w:szCs w:val="32"/>
          <w:lang w:val="en-US" w:eastAsia="zh-CN"/>
        </w:rPr>
        <w:t>计算机（</w:t>
      </w:r>
      <w:r>
        <w:rPr>
          <w:rFonts w:hint="eastAsia" w:ascii="仿宋" w:hAnsi="仿宋" w:eastAsia="仿宋" w:cs="仿宋"/>
          <w:sz w:val="32"/>
          <w:szCs w:val="32"/>
        </w:rPr>
        <w:t>视频巡查</w:t>
      </w:r>
      <w:r>
        <w:rPr>
          <w:rFonts w:hint="eastAsia" w:ascii="仿宋" w:hAnsi="仿宋" w:cs="仿宋"/>
          <w:sz w:val="32"/>
          <w:szCs w:val="32"/>
          <w:lang w:val="en-US" w:eastAsia="zh-CN"/>
        </w:rPr>
        <w:t>）</w:t>
      </w:r>
      <w:r>
        <w:rPr>
          <w:rFonts w:hint="eastAsia" w:ascii="仿宋" w:hAnsi="仿宋" w:eastAsia="仿宋" w:cs="仿宋"/>
          <w:sz w:val="32"/>
          <w:szCs w:val="32"/>
        </w:rPr>
        <w:t>、</w:t>
      </w:r>
      <w:r>
        <w:rPr>
          <w:rFonts w:hint="eastAsia" w:ascii="仿宋" w:hAnsi="仿宋" w:cs="仿宋"/>
          <w:sz w:val="32"/>
          <w:szCs w:val="32"/>
          <w:lang w:val="en-US" w:eastAsia="zh-CN"/>
        </w:rPr>
        <w:t>计算机（</w:t>
      </w:r>
      <w:r>
        <w:rPr>
          <w:rFonts w:hint="eastAsia" w:ascii="仿宋" w:hAnsi="仿宋" w:eastAsia="仿宋" w:cs="仿宋"/>
          <w:sz w:val="32"/>
          <w:szCs w:val="32"/>
        </w:rPr>
        <w:t>作弊侦测</w:t>
      </w:r>
      <w:r>
        <w:rPr>
          <w:rFonts w:hint="eastAsia" w:ascii="仿宋" w:hAnsi="仿宋" w:cs="仿宋"/>
          <w:sz w:val="32"/>
          <w:szCs w:val="32"/>
          <w:lang w:val="en-US" w:eastAsia="zh-CN"/>
        </w:rPr>
        <w:t>）</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sz w:val="32"/>
          <w:szCs w:val="32"/>
        </w:rPr>
        <w:t>9.验收标准：按照财政部及省财政厅关于履约验收相关规定执行。</w:t>
      </w:r>
    </w:p>
    <w:p>
      <w:pPr>
        <w:rPr>
          <w:rFonts w:hint="eastAsia" w:ascii="仿宋" w:hAnsi="仿宋" w:eastAsia="仿宋" w:cs="仿宋"/>
          <w:b/>
          <w:sz w:val="32"/>
          <w:szCs w:val="32"/>
        </w:rPr>
      </w:pPr>
      <w:r>
        <w:rPr>
          <w:rFonts w:hint="eastAsia" w:ascii="仿宋" w:hAnsi="仿宋" w:cs="仿宋"/>
          <w:b/>
          <w:sz w:val="32"/>
          <w:szCs w:val="32"/>
          <w:lang w:eastAsia="zh-CN"/>
        </w:rPr>
        <w:t>四</w:t>
      </w:r>
      <w:r>
        <w:rPr>
          <w:rFonts w:hint="eastAsia" w:ascii="仿宋" w:hAnsi="仿宋" w:eastAsia="仿宋" w:cs="仿宋"/>
          <w:b/>
          <w:sz w:val="32"/>
          <w:szCs w:val="32"/>
        </w:rPr>
        <w:t>、采购清单及技术规格要求</w:t>
      </w:r>
    </w:p>
    <w:tbl>
      <w:tblPr>
        <w:tblStyle w:val="12"/>
        <w:tblW w:w="8400"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107"/>
        <w:gridCol w:w="4743"/>
        <w:gridCol w:w="82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产品名称</w:t>
            </w:r>
          </w:p>
        </w:tc>
        <w:tc>
          <w:tcPr>
            <w:tcW w:w="4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英语听说教考平台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（盖州）</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1.需支持教师课前备课，并对备课资源进行预览、删减、调整等操作。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2.需支持区域联考、校级模考、班级测试等多种规模测试，并支持考试基础信息管理，如考生信息管理、考场编排、考试时间设置等。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3.需支持对教学情况进行统计分析，提供教师和学生讲评及学习建议。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4.需支持能够与所在区域的其他学校、班级，进行多维度的成绩对比，及时了解各地区学校的考情结果，构建可视化考情分析。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5.需支持对区域联考、学校考试以及班级测试的成绩进行分类分级管理，生成不同维度的成绩列表。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6.评测引擎在教学过程中需支持智能评测分析，如每个单词的发音情况。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7.需支持对上传的考试数据进行自动评测，生成评分结果，给出考生成绩。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8.可提供定制开发服务，满足上述功能使用需求。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w:t>
            </w:r>
            <w:r>
              <w:rPr>
                <w:rFonts w:hint="eastAsia" w:ascii="仿宋" w:hAnsi="仿宋" w:cs="仿宋"/>
                <w:i w:val="0"/>
                <w:iCs w:val="0"/>
                <w:color w:val="000000"/>
                <w:kern w:val="0"/>
                <w:sz w:val="21"/>
                <w:szCs w:val="21"/>
                <w:u w:val="none"/>
                <w:lang w:val="en-US" w:eastAsia="zh-CN" w:bidi="ar"/>
              </w:rPr>
              <w:t>需</w:t>
            </w:r>
            <w:r>
              <w:rPr>
                <w:rFonts w:hint="eastAsia" w:ascii="仿宋" w:hAnsi="仿宋" w:eastAsia="仿宋" w:cs="仿宋"/>
                <w:i w:val="0"/>
                <w:iCs w:val="0"/>
                <w:color w:val="000000"/>
                <w:kern w:val="0"/>
                <w:sz w:val="21"/>
                <w:szCs w:val="21"/>
                <w:u w:val="none"/>
                <w:lang w:val="en-US" w:eastAsia="zh-CN" w:bidi="ar"/>
              </w:rPr>
              <w:t>承诺与营口市级英语听说教考平台软件兼容对接，实现试题统一下发、统一考试、统一阅卷、统一数据上传功能。</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加密系统</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1.采用内置时钟软件或硬件的加密锁；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2.支持AES、ECC、RSA等任意一种加密算法；需支持高精度时钟；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3.可通过软件或硬件方式来实现上述功能，可依据需求进行定制开发。</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英语听说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智能教学系统</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1.系统需支持在已有计算机教室或者装有大屏幕显示设备的普通教室开展英语听说教学活动。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2.系统需支持教师利用资源库内容进行作业的布置，学生完成作业后，系统需自动生成作业分析报告。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3.通过听力教学模块可对音频资源播放；通过口语教学模块可对学生口语进行实时评测。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4.系统需支持大数据分析功能，能够分析学生个人学情、班级学情等。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5.系统需支持错题集功能，可将学生作业、考试错题进行归集。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6.可提供定制开发服务，满足上述功能使用需求。</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英语听说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模拟测试系统</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1.系统可进行区域联考、校级模考、班级测试等各类考试活动。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2.考试完成后，系统可自动对测试作答的数据进行整合，实现数据上传。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3.需支持对测试作答的数据加密、收集、校验功能；可对试卷进行加密传输。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4.可提供定制开发服务，满足上述功能使用需求。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w:t>
            </w:r>
            <w:r>
              <w:rPr>
                <w:rFonts w:hint="eastAsia" w:ascii="仿宋" w:hAnsi="仿宋" w:cs="仿宋"/>
                <w:i w:val="0"/>
                <w:iCs w:val="0"/>
                <w:color w:val="000000"/>
                <w:kern w:val="0"/>
                <w:sz w:val="21"/>
                <w:szCs w:val="21"/>
                <w:u w:val="none"/>
                <w:lang w:val="en-US" w:eastAsia="zh-CN" w:bidi="ar"/>
              </w:rPr>
              <w:t>需</w:t>
            </w:r>
            <w:r>
              <w:rPr>
                <w:rFonts w:hint="eastAsia" w:ascii="仿宋" w:hAnsi="仿宋" w:eastAsia="仿宋" w:cs="仿宋"/>
                <w:i w:val="0"/>
                <w:iCs w:val="0"/>
                <w:color w:val="000000"/>
                <w:kern w:val="0"/>
                <w:sz w:val="21"/>
                <w:szCs w:val="21"/>
                <w:u w:val="none"/>
                <w:lang w:val="en-US" w:eastAsia="zh-CN" w:bidi="ar"/>
              </w:rPr>
              <w:t>承诺支持营口市级英语听说教考平台题型数据下发功能。</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考试数据安全存储系统</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1.支持软件或硬件加密算法；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2.支持将试卷储存到加密系统中，并将试卷分发到各考点；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3.支持将试卷装载到考试系统中，并支持学生答卷的回收；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4.支持快速、安全的批量读取答卷汇总并支持校验数据的完整性；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5.支持通过输入合法密码来解密数据；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6.可通过软件或硬件方式来实现上述功能，可依据需求进行定制开发；</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考试作弊防控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管理平台软件</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1.支持对系统设备进行查询、增加、删除、远程开关、固件升级等操作；可按照实际考场管理方式对设备进行远程管理；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2.系统平台设置考试计划，即开机时间和关机时间，所有屏蔽终端将自动开启或者自动关闭；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3.可实现对系统设备的IP地址、工作状态、教室位置、分组情况、在线状态、MAC地址、版本等信息的查询和管理；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4.按照教育考试实际机构、虚拟机构进行单级和多级管理，并兼容网上巡查域名管理；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5.可自动呈现所有作弊信号特征，包括信号类型（语音或数传)、出现时间、考试场次、出现时的频点等；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6.提供已还原的语音和数传类作弊器材发射信号内容的回放、查看、记录、查询、下载、统计功能；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7.不影响屏蔽效果的情况下，对作弊语音信号监听内容进行保存取证；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8.支持智能化、自动化考试模式管理；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9.系统支持根据考试计划实现无人值守式管理，支持人工操作模式；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10.支持多级级联，上级平台能够查看下级管理平台的所有信息，包括设备信息，信号统计，信号还原等信息；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11.黑白名单库支持手工编辑、上级平台下发；实现资源共享，可预留考务通信频点（段），不影响正常通讯；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12.平台支持设备信息实时显示,可直接预览查看屏蔽设备各通道的运行状态,侦测服务器在线运行情况；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13.支持语音、数传等信号的自动解调；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14.输出工作状态报告，包括屏蔽器的数量、工作状态，平台的级联信息、运行状态等；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15.支持TCP/IP协议和UDP广播/组播协议，支持网络控制；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16.系统具备密码登录、用户权限设置功能；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17.支持管理员操作日志记录、查询功能；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18.支持语音、数传等解调后信号文件的自动上传；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w:t>
            </w:r>
            <w:r>
              <w:rPr>
                <w:rFonts w:hint="eastAsia" w:ascii="仿宋" w:hAnsi="仿宋" w:cs="仿宋"/>
                <w:i w:val="0"/>
                <w:iCs w:val="0"/>
                <w:color w:val="000000"/>
                <w:kern w:val="0"/>
                <w:sz w:val="21"/>
                <w:szCs w:val="21"/>
                <w:u w:val="none"/>
                <w:lang w:val="en-US" w:eastAsia="zh-CN" w:bidi="ar"/>
              </w:rPr>
              <w:t>需</w:t>
            </w:r>
            <w:r>
              <w:rPr>
                <w:rFonts w:hint="eastAsia" w:ascii="仿宋" w:hAnsi="仿宋" w:eastAsia="仿宋" w:cs="仿宋"/>
                <w:i w:val="0"/>
                <w:iCs w:val="0"/>
                <w:color w:val="000000"/>
                <w:kern w:val="0"/>
                <w:sz w:val="21"/>
                <w:szCs w:val="21"/>
                <w:u w:val="none"/>
                <w:lang w:val="en-US" w:eastAsia="zh-CN" w:bidi="ar"/>
              </w:rPr>
              <w:t>承诺考场作弊防控系统须保证可以与营口市作弊防控平台互联互通，考点能接收营口市下发的作弊防控频点，实现直接屏蔽。</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教育考试网上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巡查系统软件</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具备实现音视频点播、音视频流的双向解码实现平台与前端设备交互、历史音视频流的检索、回访及录像下载，支持断点传续。支持用户、角色、权限进行管理和对用户访问进行控制，对功能、日志等进行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2.提供数据库服务，存储服务，视频转发服务，WEB服务；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3.支持标准的数据定义、通讯协议及音视频编码协议；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4.提供获取区域视频源列表、实时视频预览、本地录像、抓拍、PTZ控制、矩阵上墙管理、矩阵预览控制、录像回放及下载等功能。</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SIP路由分发转发服务器</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1.技术标准符合教育部颁布的《国家教育考试网上巡查系统视频标准技术规范（2017版)》；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2.满足校级SIP路由分发转发服务应用需求，支持高清与标清视频；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3.具有地址解析、信令转发、路由、NAT穿越支持；支持SIP代理服务和SIP注册认证服务；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4.SIP-URI统一命名规则、分级命名、联合定位；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5.SIP-URI组、用户、树形列表管理；SIP终端的接入认证功能、访问呼叫过程控制、远程访问限制控制；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6.完整的NAT穿越支持；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7.支持多种复杂网络的应用；支持实时媒体流的转发；支持视频多路复用和视频路由控制功能；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8.支持TCP、UDP网络传输协议；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9.支持实施流点播，历史流查询、回访和下载；支持多台设备集中管理；支持集中存储和NAS存储。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网络硬盘录像机</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1.技术标准符合教育部颁布的《国家教育考试网上巡查系统视频标准技术规范（2017版）》；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2.前端网络摄像机采用视音频直存，直接存入存储设备，勿须额外配置存储服务器，支持32路720P/1080P视频输入及IPC复合音频输入；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3.支持16个SATA接口，1个eSATA；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4.支持本地报警输入输出，联动考场巡查画面显示，具有录像回放及检索功能；当视频信号丢失时，应能发出报警信号；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5.采用CPU嵌入式设计，自主可控；内置符合国密SM1/SM2/SM3/SM4算法的密码芯片；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6.支持N+1热备功能，一台工作NVR异常下线时，热备NVR接管异常工作，故障恢复后可将存储的录像回传回原设备，同时支持双系统切换功能，另一个操作系统能够正常工作；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7.接入具有断网续传功能的网络摄像机，当与摄像机之间网络中断并恢复后，可自动接收摄像机内存储的视频图像；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8.支持时间同步，支持网络时间协议（NTP）；</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考场专用摄像机</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技术标准符合教育部颁布的《国家教育考试网上巡查系统视频标准技术规范（2017版)》；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采用H.265、H.264等视频压缩技术，分辨率支持1920×1080；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自动白平衡，自动增益，电子快门，逆光补偿，日夜模式，适用不同监控环境；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内置WEB服务器，可通过浏览器观看图像并报警；支持多种报警功能：移动侦测报警、I/O报警、磁盘报警，支持报警联动；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支持micro SD卡存储，最大支持128GB；支持录像断网续传功能；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w:t>
            </w:r>
            <w:r>
              <w:rPr>
                <w:rFonts w:hint="eastAsia" w:ascii="仿宋" w:hAnsi="仿宋" w:cs="仿宋"/>
                <w:i w:val="0"/>
                <w:iCs w:val="0"/>
                <w:color w:val="000000"/>
                <w:kern w:val="0"/>
                <w:sz w:val="21"/>
                <w:szCs w:val="21"/>
                <w:u w:val="none"/>
                <w:lang w:val="en-US" w:eastAsia="zh-CN" w:bidi="ar"/>
              </w:rPr>
              <w:t>需</w:t>
            </w:r>
            <w:r>
              <w:rPr>
                <w:rFonts w:hint="eastAsia" w:ascii="仿宋" w:hAnsi="仿宋" w:eastAsia="仿宋" w:cs="仿宋"/>
                <w:i w:val="0"/>
                <w:iCs w:val="0"/>
                <w:color w:val="000000"/>
                <w:kern w:val="0"/>
                <w:sz w:val="21"/>
                <w:szCs w:val="21"/>
                <w:u w:val="none"/>
                <w:lang w:val="en-US" w:eastAsia="zh-CN" w:bidi="ar"/>
              </w:rPr>
              <w:t>承诺与辽宁省及营口市国家教育考试网上巡查系统平台软件兼容对接，考场图像可上传至省/市国家教育考试网上巡查系统平台。</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考生身份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识别摄像机</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不低于400万像素CMOS传感器，内置GPU芯片，具有1/1.8"靶面尺寸；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最低照度彩色≤0.0002 lx，黑白≤0.0001 lx，宽动态能力≥120dB，水平中心分辨力≥1500TVL，信噪比不小于58dB；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支持MD5、SHA256加密算法，支持H.264、H.265、MJPEG视频编码格式，且具有High Profile编码能力；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支持检出两眼瞳距40像素点以上的人脸图片，支持单场景同时检出不少于30张人脸图片，并支持面部跟踪；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人脸检出率不小于99%；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支持人脸区域自动曝光功能，可根据外部不同场景和光照变化自动调节人脸区域曝光参数；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同时支持DC12V和POE供电，且在不小于DC12V±30%范围内变化时可以正常工作；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支持本地SD卡存储，最大支持256G；</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存储硬盘</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企业级视频专用存储硬盘，容量≥2T，7200转；</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电视</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≥75寸液晶电视，HDMI输入接口≥1个，含支架； </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计算机（视频巡查）</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1、采用CPU，主频不低于8核2.7GHz；具有VGA、 HDMI接口；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2、内存≥8GB DDR4，硬盘≥256G SSD，显卡≥2G显存独显；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3、配置21.5寸液晶显示器及键盘鼠标。</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AI双目考生身份验证摄像机</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1.具有双镜头、双通道一体化设计；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2.通道1具有不小于800万像素 CMOS传感器，通道2具有不小于400万像素CMOS传感器，具有不小于1/1.8"靶面尺寸；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3.通道1在3840x2160 @ 25fps下，清晰度均不小于2000TVL，通道2在2560x1440 @ 25fps下，清晰度均不小于1400TVL,最大图像尺寸:上通道：3840 x 2160 下通道：2560 x 1440；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4.单轴调节:抓拍部分T向±5°可电动调节， 监控部分T向±15°可调节；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5.视频压缩标准:H.265/H.264/MJPEG，存储功能:支持Micro SD(即TF卡)/Micro SDHC/Micro SDXC卡(128G)断网本地存储及断网续传，NAS(NFS,SMB/CIFS均支持)；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6.支持检出两眼瞳距20像素点以上的人脸图片，支持人脸区域自动曝光功能，可根据外部不同场景和光照变化自动调节人脸区域曝光参数，需支持本地SD卡存储，最大支持256G；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7.音频接口:1对3.5mm音频输入(Mic in/Line in)/输出外部接口，通讯接口:1 个RJ45 10M / 100M /1000M自适应以太网口，1个RS-485接口，报警输入:2路，报警输出:2路(AC/DC 24V 1A max)，视频输出:1Vp-p Composite Output(75Ω/CVBS)；</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变压器</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国标12V 3A变压器；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存储卡</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容量≥32GB；放置于摄像机内；速度级别Class10；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侦测服务器</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1.可完成无线电信号实时侦测、可疑信号自动采集还原和自动引导阻断；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2.支持包括语音和数传类型的专业作弊设备信号采集和还原；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3.支持自动保存捕获信号文件和还原内容生成；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4.支持对可疑作弊信号频点信息和还原内容的平台上传及管理；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5.侦测子模块在引导阻断完成可疑信号屏蔽的同时，可以对可疑信号进行捕捉，通道之间互不影响；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6.RJ45，支持TCP/IP协议和UDP广播/组播协议，具备联网能力；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7.支持与标准化考点平台连接，实现可疑频点及作弊信号还原内容上报功能；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8.支持软硬件升级扩展提升系统功能和性能；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9.侦测动态范围≥70dB；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10.支持设备状态实时上报，支持平台远程设备工作状态查看和管理；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11.支持黑白名单库功能，支持手工编辑名单库；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12.支持无人操作管理模式，可按设置考试计划提供智能管理功能；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13.可提供实时检测无线电信号频谱图及频率列表；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14.支持通过软硬件升级对可能出现的新一代无线电作弊信号进行分析、还原并有效防控。</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19</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侦测天线</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与侦测服务器配套使用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kern w:val="0"/>
                <w:sz w:val="21"/>
                <w:szCs w:val="21"/>
                <w:u w:val="none"/>
                <w:lang w:val="en-US" w:eastAsia="zh-CN" w:bidi="ar"/>
              </w:rPr>
              <w:t>20</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接闪器</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与侦测服务器配套使用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kern w:val="0"/>
                <w:sz w:val="21"/>
                <w:szCs w:val="21"/>
                <w:u w:val="none"/>
                <w:lang w:val="en-US" w:eastAsia="zh-CN" w:bidi="ar"/>
              </w:rPr>
              <w:t>21</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侦测前端</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与侦测服务器配套使用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cs="仿宋"/>
                <w:i w:val="0"/>
                <w:iCs w:val="0"/>
                <w:color w:val="000000"/>
                <w:kern w:val="0"/>
                <w:sz w:val="21"/>
                <w:szCs w:val="21"/>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计算机（</w:t>
            </w:r>
            <w:r>
              <w:rPr>
                <w:rFonts w:hint="eastAsia" w:ascii="仿宋" w:hAnsi="仿宋" w:eastAsia="仿宋" w:cs="仿宋"/>
                <w:i w:val="0"/>
                <w:iCs w:val="0"/>
                <w:color w:val="000000"/>
                <w:kern w:val="0"/>
                <w:sz w:val="21"/>
                <w:szCs w:val="21"/>
                <w:u w:val="none"/>
                <w:lang w:val="en-US" w:eastAsia="zh-CN" w:bidi="ar"/>
              </w:rPr>
              <w:t>作弊侦测</w:t>
            </w:r>
            <w:r>
              <w:rPr>
                <w:rFonts w:hint="eastAsia" w:ascii="仿宋" w:hAnsi="仿宋" w:cs="仿宋"/>
                <w:i w:val="0"/>
                <w:iCs w:val="0"/>
                <w:color w:val="000000"/>
                <w:kern w:val="0"/>
                <w:sz w:val="21"/>
                <w:szCs w:val="21"/>
                <w:u w:val="none"/>
                <w:lang w:val="en-US" w:eastAsia="zh-CN" w:bidi="ar"/>
              </w:rPr>
              <w:t>）</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1、采用CPU，主频不低于8核2.7GHz；具有VGA、 HDMI接口；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2、内存≥8GB DDR4，硬盘≥256G SSD，显卡≥2G显存独显；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3、配置21.5寸液晶显示器及键盘鼠标。</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侦测引导屏蔽终端</w:t>
            </w:r>
          </w:p>
        </w:tc>
        <w:tc>
          <w:tcPr>
            <w:tcW w:w="4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1.符合《电子考场系统通用要求GBT 36449-2018》相关要求；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2.屏蔽信号有效覆盖标准化考场教室考生落座范围，单台设备对10米以外考场范围外的通讯没有干扰；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侦测引导阻断频率范围：50MHz-3000MHz；可以并发阻断同时出现在任意频率上的任意多的不同信号，对对讲机U段、对讲机V段、无线隐形耳机、骨传导耳机、无线数字传输接收工具任意多的无线信号进行直接屏蔽，实现全部屏蔽电信、移动、联通等运营商2G/3G/4G频段，WIFI（2.4/5.8G）蓝牙频段、公众对讲频段、5G的作弊信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4.可以屏蔽教室内背景场强-50dBm以下、通透环境下视周边基站远近；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5.支持同时并发屏蔽20路以上专业作弊器材信号；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6.RJ45，支持TCP/IP协议和UDP广播/组播协议，具备联网能力；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7.支持接受远程开关指令，单独或整体通道开启/关闭；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8.支持根据管理平台软件设定的考试时间自动开启/关闭设备的通道；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9.支持平台远程管理，屏蔽终端工作状态查看和管理；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10.支持以教室为单位对设备进行集中管理；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11.支持扩展横槽、扩展接口；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12.实现对5G信号全网屏蔽2515-2675MHz，3300MHz-3600MHz，4800MHz-5000MHz，并根据5G商用频谱调整；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13.阻断子模块可以通过网络进行远程批量升级，方便设备的后期维护；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14.绝缘外壳,隐蔽式定向天线阵列设计，支持壁挂等多种使用场景；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15.侦测引导阻断响应时间≤600ms；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16.具有高可靠性，安全散热，支持7×24小时连续工作性能稳定；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17.阻断子模块可以实现3MHz范围内，同时输出两路不同频率的相邻阻断信号；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18.可采用窄带阻断，0.7倍作弊信号带宽≤阻断信号带宽≤5倍作弊信号带宽，及宽带阻断。</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bl>
    <w:p>
      <w:pPr>
        <w:rPr>
          <w:rFonts w:ascii="宋体" w:hAnsi="宋体"/>
          <w:sz w:val="32"/>
          <w:szCs w:val="32"/>
        </w:rPr>
      </w:pPr>
    </w:p>
    <w:p>
      <w:pPr>
        <w:jc w:val="center"/>
        <w:rPr>
          <w:rFonts w:hint="eastAsia" w:ascii="仿宋_GB2312" w:hAnsi="仿宋_GB2312" w:eastAsia="仿宋_GB2312" w:cs="仿宋_GB2312"/>
          <w:b/>
          <w:bCs/>
          <w:szCs w:val="21"/>
        </w:rPr>
      </w:pPr>
    </w:p>
    <w:p>
      <w:pPr>
        <w:jc w:val="center"/>
        <w:rPr>
          <w:rFonts w:hint="eastAsia" w:ascii="仿宋_GB2312" w:hAnsi="仿宋_GB2312" w:eastAsia="仿宋_GB2312" w:cs="仿宋_GB2312"/>
          <w:b/>
          <w:bCs/>
          <w:szCs w:val="21"/>
        </w:rPr>
      </w:pPr>
    </w:p>
    <w:p>
      <w:pPr>
        <w:jc w:val="center"/>
        <w:rPr>
          <w:rFonts w:hint="eastAsia" w:ascii="仿宋_GB2312" w:hAnsi="仿宋_GB2312" w:eastAsia="仿宋_GB2312" w:cs="仿宋_GB2312"/>
          <w:b/>
          <w:bCs/>
          <w:szCs w:val="21"/>
        </w:rPr>
      </w:pPr>
    </w:p>
    <w:p>
      <w:pPr>
        <w:jc w:val="center"/>
        <w:rPr>
          <w:rFonts w:hint="eastAsia" w:ascii="仿宋_GB2312" w:hAnsi="仿宋_GB2312" w:eastAsia="仿宋_GB2312" w:cs="仿宋_GB2312"/>
          <w:b/>
          <w:bCs/>
          <w:szCs w:val="21"/>
        </w:rPr>
      </w:pPr>
    </w:p>
    <w:p>
      <w:pPr>
        <w:jc w:val="center"/>
        <w:rPr>
          <w:rFonts w:hint="eastAsia" w:ascii="仿宋_GB2312" w:hAnsi="仿宋_GB2312" w:eastAsia="仿宋_GB2312" w:cs="仿宋_GB2312"/>
          <w:b/>
          <w:bCs/>
          <w:szCs w:val="21"/>
        </w:rPr>
      </w:pPr>
    </w:p>
    <w:p>
      <w:pPr>
        <w:jc w:val="center"/>
        <w:rPr>
          <w:rFonts w:hint="eastAsia" w:ascii="仿宋_GB2312" w:hAnsi="仿宋_GB2312" w:eastAsia="仿宋_GB2312" w:cs="仿宋_GB2312"/>
          <w:b/>
          <w:bCs/>
          <w:szCs w:val="21"/>
        </w:rPr>
      </w:pPr>
    </w:p>
    <w:p>
      <w:pPr>
        <w:jc w:val="center"/>
        <w:rPr>
          <w:rFonts w:hint="eastAsia" w:ascii="仿宋_GB2312" w:hAnsi="仿宋_GB2312" w:eastAsia="仿宋_GB2312" w:cs="仿宋_GB2312"/>
          <w:b/>
          <w:bCs/>
          <w:szCs w:val="21"/>
        </w:rPr>
      </w:pPr>
    </w:p>
    <w:p>
      <w:pPr>
        <w:jc w:val="center"/>
        <w:rPr>
          <w:rFonts w:hint="eastAsia" w:ascii="仿宋_GB2312" w:hAnsi="仿宋_GB2312" w:eastAsia="仿宋_GB2312" w:cs="仿宋_GB2312"/>
          <w:b/>
          <w:bCs/>
          <w:szCs w:val="21"/>
        </w:rPr>
      </w:pPr>
    </w:p>
    <w:p>
      <w:pPr>
        <w:jc w:val="center"/>
        <w:rPr>
          <w:rFonts w:hint="eastAsia" w:ascii="仿宋_GB2312" w:hAnsi="仿宋_GB2312" w:eastAsia="仿宋_GB2312" w:cs="仿宋_GB2312"/>
          <w:b/>
          <w:bCs/>
          <w:szCs w:val="21"/>
        </w:rPr>
      </w:pPr>
    </w:p>
    <w:p>
      <w:pPr>
        <w:jc w:val="center"/>
        <w:rPr>
          <w:sz w:val="28"/>
          <w:szCs w:val="28"/>
        </w:rPr>
      </w:pPr>
      <w:r>
        <w:rPr>
          <w:rFonts w:hint="eastAsia" w:ascii="仿宋_GB2312" w:hAnsi="仿宋_GB2312" w:eastAsia="仿宋_GB2312" w:cs="仿宋_GB2312"/>
          <w:b/>
          <w:bCs/>
          <w:szCs w:val="21"/>
        </w:rPr>
        <w:t xml:space="preserve">   </w:t>
      </w:r>
      <w:bookmarkStart w:id="148" w:name="_Toc25237"/>
      <w:bookmarkStart w:id="149" w:name="_Toc2821_WPSOffice_Level1"/>
      <w:bookmarkStart w:id="150" w:name="_Toc27579"/>
    </w:p>
    <w:p>
      <w:pPr>
        <w:pStyle w:val="2"/>
        <w:snapToGrid w:val="0"/>
        <w:spacing w:before="319" w:beforeLines="100" w:after="319" w:afterLines="100" w:line="360" w:lineRule="auto"/>
        <w:rPr>
          <w:rFonts w:ascii="仿宋_GB2312" w:hAnsi="仿宋_GB2312" w:eastAsia="仿宋_GB2312" w:cs="仿宋_GB2312"/>
        </w:rPr>
      </w:pPr>
      <w:r>
        <w:rPr>
          <w:rFonts w:hint="eastAsia" w:ascii="仿宋_GB2312" w:hAnsi="仿宋_GB2312" w:eastAsia="仿宋_GB2312" w:cs="仿宋_GB2312"/>
        </w:rPr>
        <w:t>第四章 评标方法</w:t>
      </w:r>
      <w:bookmarkEnd w:id="148"/>
      <w:bookmarkEnd w:id="149"/>
      <w:bookmarkEnd w:id="150"/>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0" w:firstLineChars="200"/>
        <w:jc w:val="left"/>
        <w:rPr>
          <w:rFonts w:ascii="仿宋_GB2312" w:hAnsi="仿宋_GB2312" w:eastAsia="仿宋_GB2312" w:cs="仿宋_GB2312"/>
          <w:b/>
          <w:kern w:val="0"/>
          <w:szCs w:val="21"/>
        </w:rPr>
      </w:pPr>
      <w:bookmarkStart w:id="151" w:name="_Toc22313_WPSOffice_Level2"/>
      <w:r>
        <w:rPr>
          <w:rFonts w:hint="eastAsia" w:ascii="仿宋_GB2312" w:hAnsi="仿宋_GB2312" w:eastAsia="仿宋_GB2312" w:cs="仿宋_GB2312"/>
          <w:b/>
          <w:kern w:val="0"/>
          <w:szCs w:val="21"/>
        </w:rPr>
        <w:t>一、评标方法</w:t>
      </w:r>
      <w:bookmarkEnd w:id="151"/>
    </w:p>
    <w:p>
      <w:pPr>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color w:val="FF0000"/>
          <w:kern w:val="0"/>
          <w:szCs w:val="21"/>
          <w:u w:val="single"/>
        </w:rPr>
        <w:t>综合评分法</w:t>
      </w:r>
      <w:r>
        <w:rPr>
          <w:rFonts w:hint="eastAsia" w:ascii="仿宋_GB2312" w:hAnsi="仿宋_GB2312" w:eastAsia="仿宋_GB2312" w:cs="仿宋_GB2312"/>
          <w:kern w:val="0"/>
          <w:szCs w:val="21"/>
        </w:rPr>
        <w:t>进行评标。</w:t>
      </w:r>
    </w:p>
    <w:p>
      <w:pPr>
        <w:adjustRightInd w:val="0"/>
        <w:snapToGrid w:val="0"/>
        <w:spacing w:line="360" w:lineRule="auto"/>
        <w:ind w:firstLine="420" w:firstLineChars="200"/>
        <w:jc w:val="left"/>
        <w:textAlignment w:val="baseline"/>
        <w:rPr>
          <w:rFonts w:ascii="仿宋_GB2312" w:hAnsi="仿宋_GB2312" w:eastAsia="仿宋_GB2312" w:cs="仿宋_GB2312"/>
          <w:b/>
          <w:kern w:val="0"/>
          <w:szCs w:val="21"/>
        </w:rPr>
      </w:pPr>
      <w:bookmarkStart w:id="152" w:name="_Toc21368_WPSOffice_Level2"/>
      <w:r>
        <w:rPr>
          <w:rFonts w:hint="eastAsia" w:ascii="仿宋_GB2312" w:hAnsi="仿宋_GB2312" w:eastAsia="仿宋_GB2312" w:cs="仿宋_GB2312"/>
          <w:b/>
          <w:kern w:val="0"/>
          <w:szCs w:val="21"/>
        </w:rPr>
        <w:t>二、评标原则及程序</w:t>
      </w:r>
      <w:bookmarkEnd w:id="152"/>
    </w:p>
    <w:p>
      <w:pPr>
        <w:adjustRightInd w:val="0"/>
        <w:snapToGrid w:val="0"/>
        <w:spacing w:line="360" w:lineRule="auto"/>
        <w:ind w:firstLine="420" w:firstLineChars="200"/>
        <w:jc w:val="left"/>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jc w:val="left"/>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0" w:firstLineChars="200"/>
        <w:jc w:val="left"/>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0" w:firstLineChars="200"/>
        <w:jc w:val="left"/>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jc w:val="left"/>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0" w:firstLineChars="200"/>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jc w:val="left"/>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5"/>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6"/>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6"/>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6"/>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0" w:firstLineChars="200"/>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10-20%）</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szCs w:val="21"/>
          <w:highlight w:val="red"/>
          <w:u w:val="single"/>
        </w:rPr>
        <w:t>/</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6.1.1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对其投标报价按本章6.1.1条款的比例予以扣除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0" w:firstLineChars="200"/>
        <w:jc w:val="left"/>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0" w:firstLineChars="200"/>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7"/>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0"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0" w:firstLineChars="200"/>
        <w:jc w:val="left"/>
        <w:rPr>
          <w:rFonts w:ascii="仿宋_GB2312" w:hAnsi="仿宋_GB2312" w:eastAsia="仿宋_GB2312" w:cs="仿宋_GB2312"/>
          <w:b/>
          <w:kern w:val="0"/>
          <w:szCs w:val="21"/>
        </w:rPr>
      </w:pPr>
      <w:bookmarkStart w:id="153"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53"/>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bookmarkStart w:id="154"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54"/>
    </w:p>
    <w:tbl>
      <w:tblPr>
        <w:tblStyle w:val="12"/>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1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88" w:type="dxa"/>
            <w:vMerge w:val="restart"/>
            <w:noWrap w:val="0"/>
            <w:vAlign w:val="center"/>
          </w:tcPr>
          <w:p>
            <w:pPr>
              <w:ind w:left="-96" w:leftChars="-46" w:right="-86" w:rightChars="-41"/>
              <w:jc w:val="center"/>
              <w:rPr>
                <w:rFonts w:ascii="仿宋_GB2312" w:hAnsi="仿宋_GB2312" w:eastAsia="仿宋_GB2312" w:cs="仿宋_GB2312"/>
              </w:rPr>
            </w:pPr>
            <w:r>
              <w:rPr>
                <w:rFonts w:ascii="仿宋_GB2312" w:hAnsi="仿宋_GB2312" w:eastAsia="仿宋_GB2312" w:cs="仿宋_GB2312"/>
              </w:rPr>
              <w:t>序号</w:t>
            </w:r>
          </w:p>
        </w:tc>
        <w:tc>
          <w:tcPr>
            <w:tcW w:w="3717" w:type="dxa"/>
            <w:vMerge w:val="restart"/>
            <w:noWrap w:val="0"/>
            <w:vAlign w:val="center"/>
          </w:tcPr>
          <w:p>
            <w:pPr>
              <w:pStyle w:val="3"/>
              <w:adjustRightInd w:val="0"/>
              <w:snapToGrid w:val="0"/>
              <w:spacing w:before="0" w:after="0" w:line="240" w:lineRule="auto"/>
              <w:ind w:left="-96" w:leftChars="-46" w:right="-86" w:rightChars="-41"/>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审查项目</w:t>
            </w:r>
          </w:p>
        </w:tc>
        <w:tc>
          <w:tcPr>
            <w:tcW w:w="1982" w:type="dxa"/>
            <w:vMerge w:val="restart"/>
            <w:noWrap w:val="0"/>
            <w:vAlign w:val="center"/>
          </w:tcPr>
          <w:p>
            <w:pPr>
              <w:pStyle w:val="3"/>
              <w:adjustRightInd w:val="0"/>
              <w:snapToGrid w:val="0"/>
              <w:spacing w:before="0" w:after="0" w:line="240" w:lineRule="auto"/>
              <w:ind w:left="-96" w:leftChars="-46" w:right="-86" w:rightChars="-41"/>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审查标准</w:t>
            </w:r>
          </w:p>
        </w:tc>
        <w:tc>
          <w:tcPr>
            <w:tcW w:w="2836" w:type="dxa"/>
            <w:gridSpan w:val="3"/>
            <w:noWrap w:val="0"/>
            <w:vAlign w:val="center"/>
          </w:tcPr>
          <w:p>
            <w:pPr>
              <w:pStyle w:val="3"/>
              <w:adjustRightInd w:val="0"/>
              <w:snapToGrid w:val="0"/>
              <w:spacing w:before="0" w:after="0" w:line="240" w:lineRule="auto"/>
              <w:ind w:left="-96" w:leftChars="-46" w:right="-86" w:rightChars="-41"/>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88" w:type="dxa"/>
            <w:vMerge w:val="continue"/>
            <w:noWrap w:val="0"/>
            <w:vAlign w:val="center"/>
          </w:tcPr>
          <w:p>
            <w:pPr>
              <w:pStyle w:val="3"/>
              <w:adjustRightInd w:val="0"/>
              <w:snapToGrid w:val="0"/>
              <w:spacing w:before="0" w:after="0" w:line="240" w:lineRule="auto"/>
              <w:outlineLvl w:val="1"/>
              <w:rPr>
                <w:rFonts w:ascii="仿宋_GB2312" w:hAnsi="仿宋_GB2312" w:eastAsia="仿宋_GB2312" w:cs="仿宋_GB2312"/>
              </w:rPr>
            </w:pPr>
          </w:p>
        </w:tc>
        <w:tc>
          <w:tcPr>
            <w:tcW w:w="3717" w:type="dxa"/>
            <w:vMerge w:val="continue"/>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1982" w:type="dxa"/>
            <w:vMerge w:val="continue"/>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rPr>
              <w:t>1</w:t>
            </w:r>
          </w:p>
        </w:tc>
        <w:tc>
          <w:tcPr>
            <w:tcW w:w="3717" w:type="dxa"/>
            <w:noWrap w:val="0"/>
            <w:vAlign w:val="center"/>
          </w:tcPr>
          <w:p>
            <w:pPr>
              <w:snapToGrid w:val="0"/>
              <w:rPr>
                <w:rFonts w:ascii="仿宋_GB2312" w:hAnsi="仿宋_GB2312" w:eastAsia="仿宋_GB2312" w:cs="仿宋_GB2312"/>
                <w:b/>
                <w:szCs w:val="21"/>
              </w:rPr>
            </w:pPr>
            <w:r>
              <w:rPr>
                <w:rFonts w:ascii="仿宋_GB2312" w:hAnsi="仿宋_GB2312" w:eastAsia="仿宋_GB2312" w:cs="仿宋_GB2312"/>
              </w:rPr>
              <w:t>营业执照或事业单位法人证书或执业许可证等证明文件或自然人的身份证明</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1.按要求提供</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8" w:type="dxa"/>
            <w:noWrap w:val="0"/>
            <w:vAlign w:val="center"/>
          </w:tcPr>
          <w:p>
            <w:pPr>
              <w:widowControl/>
              <w:snapToGrid w:val="0"/>
              <w:jc w:val="center"/>
              <w:rPr>
                <w:rFonts w:ascii="仿宋_GB2312" w:hAnsi="仿宋_GB2312" w:eastAsia="仿宋_GB2312" w:cs="仿宋_GB2312"/>
              </w:rPr>
            </w:pPr>
            <w:r>
              <w:rPr>
                <w:rFonts w:ascii="仿宋_GB2312" w:hAnsi="仿宋_GB2312" w:eastAsia="仿宋_GB2312" w:cs="仿宋_GB2312"/>
              </w:rPr>
              <w:t>2</w:t>
            </w:r>
          </w:p>
        </w:tc>
        <w:tc>
          <w:tcPr>
            <w:tcW w:w="3717" w:type="dxa"/>
            <w:noWrap w:val="0"/>
            <w:vAlign w:val="center"/>
          </w:tcPr>
          <w:p>
            <w:pPr>
              <w:widowControl/>
              <w:snapToGrid w:val="0"/>
              <w:rPr>
                <w:rFonts w:ascii="仿宋_GB2312" w:hAnsi="仿宋_GB2312" w:eastAsia="仿宋_GB2312" w:cs="仿宋_GB2312"/>
                <w:b/>
                <w:szCs w:val="21"/>
              </w:rPr>
            </w:pPr>
            <w:r>
              <w:rPr>
                <w:rFonts w:ascii="仿宋_GB2312" w:hAnsi="仿宋_GB2312" w:eastAsia="仿宋_GB2312" w:cs="仿宋_GB2312"/>
              </w:rPr>
              <w:t>组织机构代码证</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1.按要求提供</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88" w:type="dxa"/>
            <w:noWrap w:val="0"/>
            <w:vAlign w:val="center"/>
          </w:tcPr>
          <w:p>
            <w:pPr>
              <w:widowControl/>
              <w:snapToGrid w:val="0"/>
              <w:jc w:val="center"/>
              <w:rPr>
                <w:rFonts w:ascii="仿宋_GB2312" w:hAnsi="仿宋_GB2312" w:eastAsia="仿宋_GB2312" w:cs="仿宋_GB2312"/>
              </w:rPr>
            </w:pPr>
            <w:r>
              <w:rPr>
                <w:rFonts w:ascii="仿宋_GB2312" w:hAnsi="仿宋_GB2312" w:eastAsia="仿宋_GB2312" w:cs="仿宋_GB2312"/>
              </w:rPr>
              <w:t>3</w:t>
            </w:r>
          </w:p>
        </w:tc>
        <w:tc>
          <w:tcPr>
            <w:tcW w:w="3717" w:type="dxa"/>
            <w:noWrap w:val="0"/>
            <w:vAlign w:val="center"/>
          </w:tcPr>
          <w:p>
            <w:pPr>
              <w:widowControl/>
              <w:snapToGrid w:val="0"/>
              <w:rPr>
                <w:rFonts w:ascii="仿宋_GB2312" w:hAnsi="仿宋_GB2312" w:eastAsia="仿宋_GB2312" w:cs="仿宋_GB2312"/>
                <w:b/>
                <w:szCs w:val="21"/>
              </w:rPr>
            </w:pPr>
            <w:r>
              <w:rPr>
                <w:rFonts w:ascii="仿宋_GB2312" w:hAnsi="仿宋_GB2312" w:eastAsia="仿宋_GB2312" w:cs="仿宋_GB2312"/>
              </w:rPr>
              <w:t>税务登记证</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1.按要求提供</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88" w:type="dxa"/>
            <w:noWrap w:val="0"/>
            <w:vAlign w:val="center"/>
          </w:tcPr>
          <w:p>
            <w:pPr>
              <w:widowControl/>
              <w:snapToGrid w:val="0"/>
              <w:jc w:val="center"/>
              <w:rPr>
                <w:rFonts w:ascii="仿宋_GB2312" w:hAnsi="仿宋_GB2312" w:eastAsia="仿宋_GB2312" w:cs="仿宋_GB2312"/>
              </w:rPr>
            </w:pPr>
            <w:r>
              <w:rPr>
                <w:rFonts w:ascii="仿宋_GB2312" w:hAnsi="仿宋_GB2312" w:eastAsia="仿宋_GB2312" w:cs="仿宋_GB2312"/>
                <w:szCs w:val="21"/>
              </w:rPr>
              <w:t>4</w:t>
            </w:r>
          </w:p>
        </w:tc>
        <w:tc>
          <w:tcPr>
            <w:tcW w:w="3717" w:type="dxa"/>
            <w:noWrap w:val="0"/>
            <w:vAlign w:val="center"/>
          </w:tcPr>
          <w:p>
            <w:pPr>
              <w:widowControl/>
              <w:snapToGrid w:val="0"/>
              <w:rPr>
                <w:rFonts w:ascii="仿宋_GB2312" w:hAnsi="仿宋_GB2312" w:eastAsia="仿宋_GB2312" w:cs="仿宋_GB2312"/>
                <w:b/>
                <w:szCs w:val="21"/>
              </w:rPr>
            </w:pPr>
            <w:r>
              <w:rPr>
                <w:rFonts w:ascii="仿宋_GB2312" w:hAnsi="仿宋_GB2312" w:eastAsia="仿宋_GB2312" w:cs="仿宋_GB2312"/>
                <w:szCs w:val="21"/>
              </w:rPr>
              <w:t>法定代表人（或非法人组织负责人）身份证明书（授权委托人参加投标的无需提供）</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1.按给定格式填写</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8" w:type="dxa"/>
            <w:noWrap w:val="0"/>
            <w:vAlign w:val="center"/>
          </w:tcPr>
          <w:p>
            <w:pPr>
              <w:widowControl/>
              <w:snapToGrid w:val="0"/>
              <w:jc w:val="center"/>
              <w:rPr>
                <w:rFonts w:ascii="仿宋_GB2312" w:hAnsi="仿宋_GB2312" w:eastAsia="仿宋_GB2312" w:cs="仿宋_GB2312"/>
              </w:rPr>
            </w:pPr>
            <w:r>
              <w:rPr>
                <w:rFonts w:ascii="仿宋_GB2312" w:hAnsi="仿宋_GB2312" w:eastAsia="仿宋_GB2312" w:cs="仿宋_GB2312"/>
              </w:rPr>
              <w:t>5</w:t>
            </w:r>
          </w:p>
        </w:tc>
        <w:tc>
          <w:tcPr>
            <w:tcW w:w="3717" w:type="dxa"/>
            <w:noWrap w:val="0"/>
            <w:vAlign w:val="center"/>
          </w:tcPr>
          <w:p>
            <w:pPr>
              <w:widowControl/>
              <w:snapToGrid w:val="0"/>
              <w:rPr>
                <w:rFonts w:ascii="仿宋_GB2312" w:hAnsi="仿宋_GB2312" w:eastAsia="仿宋_GB2312" w:cs="仿宋_GB2312"/>
                <w:b/>
                <w:szCs w:val="21"/>
              </w:rPr>
            </w:pPr>
            <w:r>
              <w:rPr>
                <w:rFonts w:ascii="仿宋_GB2312" w:hAnsi="仿宋_GB2312" w:eastAsia="仿宋_GB2312" w:cs="仿宋_GB2312"/>
              </w:rPr>
              <w:t>法定代表人（或非法人组织</w:t>
            </w:r>
            <w:r>
              <w:rPr>
                <w:rFonts w:ascii="仿宋_GB2312" w:hAnsi="仿宋_GB2312" w:eastAsia="仿宋_GB2312" w:cs="仿宋_GB2312"/>
                <w:szCs w:val="21"/>
              </w:rPr>
              <w:t>负责人）</w:t>
            </w:r>
            <w:r>
              <w:rPr>
                <w:rFonts w:ascii="仿宋_GB2312" w:hAnsi="仿宋_GB2312" w:eastAsia="仿宋_GB2312" w:cs="仿宋_GB2312"/>
              </w:rPr>
              <w:t>授权委托书</w:t>
            </w:r>
            <w:r>
              <w:rPr>
                <w:rFonts w:ascii="仿宋_GB2312" w:hAnsi="仿宋_GB2312" w:eastAsia="仿宋_GB2312" w:cs="仿宋_GB2312"/>
                <w:szCs w:val="21"/>
              </w:rPr>
              <w:t>（授权委托人参加投标的须提供）</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1.按给定格式填写</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8" w:type="dxa"/>
            <w:noWrap w:val="0"/>
            <w:vAlign w:val="center"/>
          </w:tcPr>
          <w:p>
            <w:pPr>
              <w:widowControl/>
              <w:snapToGrid w:val="0"/>
              <w:jc w:val="center"/>
              <w:rPr>
                <w:rFonts w:ascii="仿宋_GB2312" w:hAnsi="仿宋_GB2312" w:eastAsia="仿宋_GB2312" w:cs="仿宋_GB2312"/>
              </w:rPr>
            </w:pPr>
            <w:r>
              <w:rPr>
                <w:rFonts w:ascii="仿宋_GB2312" w:hAnsi="仿宋_GB2312" w:eastAsia="仿宋_GB2312" w:cs="仿宋_GB2312"/>
              </w:rPr>
              <w:t>6</w:t>
            </w:r>
          </w:p>
        </w:tc>
        <w:tc>
          <w:tcPr>
            <w:tcW w:w="3717" w:type="dxa"/>
            <w:noWrap w:val="0"/>
            <w:vAlign w:val="center"/>
          </w:tcPr>
          <w:p>
            <w:pPr>
              <w:widowControl/>
              <w:snapToGrid w:val="0"/>
              <w:rPr>
                <w:rFonts w:ascii="仿宋_GB2312" w:hAnsi="仿宋_GB2312" w:eastAsia="仿宋_GB2312" w:cs="仿宋_GB2312"/>
                <w:b/>
                <w:szCs w:val="21"/>
              </w:rPr>
            </w:pPr>
            <w:r>
              <w:rPr>
                <w:rFonts w:ascii="仿宋_GB2312" w:hAnsi="仿宋_GB2312" w:eastAsia="仿宋_GB2312" w:cs="仿宋_GB2312"/>
              </w:rPr>
              <w:t>具有良好的商业信誉和健全的财务会计制度的承诺函</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1.信息完整</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8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rPr>
              <w:t>7</w:t>
            </w:r>
          </w:p>
        </w:tc>
        <w:tc>
          <w:tcPr>
            <w:tcW w:w="3717" w:type="dxa"/>
            <w:noWrap w:val="0"/>
            <w:vAlign w:val="center"/>
          </w:tcPr>
          <w:p>
            <w:pPr>
              <w:snapToGrid w:val="0"/>
              <w:rPr>
                <w:rFonts w:ascii="仿宋_GB2312" w:hAnsi="仿宋_GB2312" w:eastAsia="仿宋_GB2312" w:cs="仿宋_GB2312"/>
                <w:b/>
                <w:szCs w:val="21"/>
              </w:rPr>
            </w:pPr>
            <w:r>
              <w:rPr>
                <w:rFonts w:ascii="仿宋_GB2312" w:hAnsi="仿宋_GB2312" w:eastAsia="仿宋_GB2312" w:cs="仿宋_GB2312"/>
              </w:rPr>
              <w:t>开标时间前六个月内任一个月的依法缴纳税收的缴款凭据</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1.按要求提供</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8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rPr>
              <w:t>8</w:t>
            </w:r>
          </w:p>
        </w:tc>
        <w:tc>
          <w:tcPr>
            <w:tcW w:w="3717" w:type="dxa"/>
            <w:noWrap w:val="0"/>
            <w:vAlign w:val="center"/>
          </w:tcPr>
          <w:p>
            <w:pPr>
              <w:snapToGrid w:val="0"/>
              <w:rPr>
                <w:rFonts w:ascii="仿宋_GB2312" w:hAnsi="仿宋_GB2312" w:eastAsia="仿宋_GB2312" w:cs="仿宋_GB2312"/>
                <w:b/>
                <w:szCs w:val="21"/>
              </w:rPr>
            </w:pPr>
            <w:r>
              <w:rPr>
                <w:rFonts w:ascii="仿宋_GB2312" w:hAnsi="仿宋_GB2312" w:eastAsia="仿宋_GB2312" w:cs="仿宋_GB2312"/>
              </w:rPr>
              <w:t>开标时间前六个月内任一个月的依法缴纳社会保障资金的缴款凭据</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1.按要求提供</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8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rPr>
              <w:t>9</w:t>
            </w:r>
          </w:p>
        </w:tc>
        <w:tc>
          <w:tcPr>
            <w:tcW w:w="3717" w:type="dxa"/>
            <w:noWrap w:val="0"/>
            <w:vAlign w:val="center"/>
          </w:tcPr>
          <w:p>
            <w:pPr>
              <w:snapToGrid w:val="0"/>
              <w:rPr>
                <w:rFonts w:ascii="仿宋_GB2312" w:hAnsi="仿宋_GB2312" w:eastAsia="仿宋_GB2312" w:cs="仿宋_GB2312"/>
                <w:b/>
                <w:szCs w:val="21"/>
              </w:rPr>
            </w:pPr>
            <w:r>
              <w:rPr>
                <w:rFonts w:ascii="仿宋_GB2312" w:hAnsi="仿宋_GB2312" w:eastAsia="仿宋_GB2312" w:cs="仿宋_GB2312"/>
              </w:rPr>
              <w:t>具备履行合同所必需的设备和专业技术能力声明函</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1.信息完整</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8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szCs w:val="21"/>
              </w:rPr>
              <w:t>10</w:t>
            </w:r>
          </w:p>
        </w:tc>
        <w:tc>
          <w:tcPr>
            <w:tcW w:w="3717" w:type="dxa"/>
            <w:noWrap w:val="0"/>
            <w:vAlign w:val="center"/>
          </w:tcPr>
          <w:p>
            <w:pPr>
              <w:snapToGrid w:val="0"/>
              <w:rPr>
                <w:rFonts w:ascii="仿宋_GB2312" w:hAnsi="仿宋_GB2312" w:eastAsia="仿宋_GB2312" w:cs="仿宋_GB2312"/>
              </w:rPr>
            </w:pPr>
            <w:r>
              <w:rPr>
                <w:rFonts w:ascii="仿宋_GB2312" w:hAnsi="仿宋_GB2312" w:eastAsia="仿宋_GB2312" w:cs="仿宋_GB2312"/>
                <w:szCs w:val="21"/>
              </w:rPr>
              <w:t>参加政府采购活动前3年内在经营活动中没有重大违法记录的书面声明</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1.按给定格式填写</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8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szCs w:val="21"/>
              </w:rPr>
              <w:t>11</w:t>
            </w:r>
          </w:p>
        </w:tc>
        <w:tc>
          <w:tcPr>
            <w:tcW w:w="3717" w:type="dxa"/>
            <w:noWrap w:val="0"/>
            <w:vAlign w:val="center"/>
          </w:tcPr>
          <w:p>
            <w:pPr>
              <w:snapToGrid w:val="0"/>
              <w:rPr>
                <w:rFonts w:ascii="仿宋_GB2312" w:hAnsi="仿宋_GB2312" w:eastAsia="仿宋_GB2312" w:cs="仿宋_GB2312"/>
                <w:b/>
                <w:szCs w:val="21"/>
              </w:rPr>
            </w:pPr>
            <w:r>
              <w:rPr>
                <w:rFonts w:ascii="仿宋_GB2312" w:hAnsi="仿宋_GB2312" w:eastAsia="仿宋_GB2312" w:cs="仿宋_GB2312"/>
              </w:rPr>
              <w:t>联合体协议书（如适用）</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1.按给定格式填写</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8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szCs w:val="21"/>
              </w:rPr>
              <w:t>12</w:t>
            </w:r>
          </w:p>
        </w:tc>
        <w:tc>
          <w:tcPr>
            <w:tcW w:w="3717" w:type="dxa"/>
            <w:noWrap w:val="0"/>
            <w:vAlign w:val="center"/>
          </w:tcPr>
          <w:p>
            <w:pPr>
              <w:snapToGrid w:val="0"/>
              <w:rPr>
                <w:rFonts w:ascii="仿宋_GB2312" w:hAnsi="仿宋_GB2312" w:eastAsia="仿宋_GB2312" w:cs="仿宋_GB2312"/>
                <w:b/>
                <w:szCs w:val="21"/>
              </w:rPr>
            </w:pPr>
            <w:r>
              <w:rPr>
                <w:rFonts w:ascii="仿宋_GB2312" w:hAnsi="仿宋_GB2312" w:eastAsia="仿宋_GB2312" w:cs="仿宋_GB2312"/>
                <w:szCs w:val="21"/>
              </w:rPr>
              <w:t>其它资格证明文件（如适用，按投标人须知表1.3.4要求描述）</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1.按要求提供</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rPr>
              <w:t>13</w:t>
            </w:r>
          </w:p>
        </w:tc>
        <w:tc>
          <w:tcPr>
            <w:tcW w:w="3717" w:type="dxa"/>
            <w:noWrap w:val="0"/>
            <w:vAlign w:val="center"/>
          </w:tcPr>
          <w:p>
            <w:pPr>
              <w:snapToGrid w:val="0"/>
              <w:rPr>
                <w:rFonts w:ascii="仿宋_GB2312" w:hAnsi="仿宋_GB2312" w:eastAsia="仿宋_GB2312" w:cs="仿宋_GB2312"/>
                <w:b/>
                <w:szCs w:val="21"/>
              </w:rPr>
            </w:pPr>
            <w:r>
              <w:rPr>
                <w:rFonts w:ascii="仿宋_GB2312" w:hAnsi="仿宋_GB2312" w:eastAsia="仿宋_GB2312" w:cs="仿宋_GB2312"/>
                <w:szCs w:val="21"/>
              </w:rPr>
              <w:t>联合体投标的其它资格证明文件（如适用，按投标人须知表1.4.8要求描述）</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1.按要求提供</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rPr>
              <w:t>14</w:t>
            </w:r>
          </w:p>
        </w:tc>
        <w:tc>
          <w:tcPr>
            <w:tcW w:w="3717" w:type="dxa"/>
            <w:noWrap w:val="0"/>
            <w:vAlign w:val="center"/>
          </w:tcPr>
          <w:p>
            <w:pPr>
              <w:snapToGrid w:val="0"/>
              <w:rPr>
                <w:rFonts w:ascii="仿宋_GB2312" w:hAnsi="仿宋_GB2312" w:eastAsia="仿宋_GB2312" w:cs="仿宋_GB2312"/>
              </w:rPr>
            </w:pPr>
            <w:r>
              <w:rPr>
                <w:rFonts w:ascii="仿宋_GB2312" w:hAnsi="仿宋_GB2312" w:eastAsia="仿宋_GB2312" w:cs="仿宋_GB2312"/>
              </w:rPr>
              <w:t>信用记录（</w:t>
            </w:r>
            <w:r>
              <w:rPr>
                <w:rFonts w:ascii="仿宋_GB2312" w:hAnsi="仿宋_GB2312" w:eastAsia="仿宋_GB2312" w:cs="仿宋_GB2312"/>
                <w:szCs w:val="21"/>
              </w:rPr>
              <w:t>采购人或采购代理机构将按照招标文件规定的审查期间内进行查询</w:t>
            </w:r>
            <w:r>
              <w:rPr>
                <w:rFonts w:ascii="仿宋_GB2312" w:hAnsi="仿宋_GB2312" w:eastAsia="仿宋_GB2312" w:cs="仿宋_GB2312"/>
              </w:rPr>
              <w:t>）</w:t>
            </w:r>
          </w:p>
          <w:p>
            <w:pPr>
              <w:snapToGrid w:val="0"/>
              <w:rPr>
                <w:rFonts w:ascii="仿宋_GB2312" w:hAnsi="仿宋_GB2312" w:eastAsia="仿宋_GB2312" w:cs="仿宋_GB2312"/>
              </w:rPr>
            </w:pPr>
            <w:r>
              <w:rPr>
                <w:rFonts w:ascii="仿宋_GB2312" w:hAnsi="仿宋_GB2312" w:eastAsia="仿宋_GB2312" w:cs="仿宋_GB2312"/>
              </w:rPr>
              <w:t>联合体各方均需查询（如适用）</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无投标须知22.2.1所述的不良记录</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noWrap w:val="0"/>
            <w:vAlign w:val="center"/>
          </w:tcPr>
          <w:p>
            <w:pPr>
              <w:snapToGrid w:val="0"/>
              <w:jc w:val="center"/>
              <w:rPr>
                <w:rFonts w:hint="default" w:ascii="仿宋_GB2312" w:hAnsi="仿宋_GB2312" w:eastAsia="仿宋_GB2312" w:cs="仿宋_GB2312"/>
              </w:rPr>
            </w:pPr>
            <w:r>
              <w:rPr>
                <w:rFonts w:ascii="仿宋_GB2312" w:hAnsi="仿宋_GB2312" w:eastAsia="仿宋_GB2312" w:cs="仿宋_GB2312"/>
              </w:rPr>
              <w:t>15</w:t>
            </w:r>
          </w:p>
        </w:tc>
        <w:tc>
          <w:tcPr>
            <w:tcW w:w="3717" w:type="dxa"/>
            <w:noWrap w:val="0"/>
            <w:vAlign w:val="center"/>
          </w:tcPr>
          <w:p>
            <w:pPr>
              <w:snapToGrid w:val="0"/>
              <w:rPr>
                <w:rFonts w:hint="default" w:ascii="仿宋_GB2312" w:hAnsi="仿宋_GB2312" w:eastAsia="仿宋_GB2312" w:cs="仿宋_GB2312"/>
              </w:rPr>
            </w:pPr>
            <w:r>
              <w:rPr>
                <w:rFonts w:ascii="仿宋_GB2312" w:hAnsi="仿宋_GB2312" w:eastAsia="仿宋_GB2312" w:cs="仿宋_GB2312"/>
              </w:rPr>
              <w:t>中小企业声明函</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1.按给定格式填写</w:t>
            </w:r>
          </w:p>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noWrap w:val="0"/>
            <w:vAlign w:val="center"/>
          </w:tcPr>
          <w:p>
            <w:pPr>
              <w:snapToGrid w:val="0"/>
              <w:jc w:val="center"/>
              <w:rPr>
                <w:rFonts w:hint="default" w:ascii="仿宋_GB2312" w:hAnsi="仿宋_GB2312" w:eastAsia="仿宋_GB2312" w:cs="仿宋_GB2312"/>
              </w:rPr>
            </w:pPr>
            <w:r>
              <w:rPr>
                <w:rFonts w:ascii="仿宋_GB2312" w:hAnsi="仿宋_GB2312" w:eastAsia="仿宋_GB2312" w:cs="仿宋_GB2312"/>
              </w:rPr>
              <w:t>16</w:t>
            </w:r>
          </w:p>
        </w:tc>
        <w:tc>
          <w:tcPr>
            <w:tcW w:w="3717" w:type="dxa"/>
            <w:noWrap w:val="0"/>
            <w:vAlign w:val="center"/>
          </w:tcPr>
          <w:p>
            <w:pPr>
              <w:snapToGrid w:val="0"/>
              <w:rPr>
                <w:rFonts w:ascii="仿宋_GB2312" w:hAnsi="仿宋_GB2312" w:eastAsia="仿宋_GB2312" w:cs="仿宋_GB2312"/>
              </w:rPr>
            </w:pPr>
            <w:r>
              <w:rPr>
                <w:rFonts w:ascii="仿宋_GB2312" w:hAnsi="仿宋_GB2312" w:eastAsia="仿宋_GB2312" w:cs="仿宋_GB2312"/>
              </w:rPr>
              <w:t>……</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noWrap w:val="0"/>
            <w:vAlign w:val="center"/>
          </w:tcPr>
          <w:p>
            <w:pPr>
              <w:snapToGrid w:val="0"/>
              <w:jc w:val="center"/>
              <w:rPr>
                <w:rFonts w:ascii="仿宋_GB2312" w:hAnsi="仿宋_GB2312" w:eastAsia="仿宋_GB2312" w:cs="仿宋_GB2312"/>
              </w:rPr>
            </w:pPr>
          </w:p>
        </w:tc>
        <w:tc>
          <w:tcPr>
            <w:tcW w:w="3717"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rPr>
              <w:t>结论</w:t>
            </w:r>
          </w:p>
        </w:tc>
        <w:tc>
          <w:tcPr>
            <w:tcW w:w="1982"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sz w:val="21"/>
                <w:szCs w:val="21"/>
              </w:rPr>
            </w:pPr>
          </w:p>
        </w:tc>
        <w:tc>
          <w:tcPr>
            <w:tcW w:w="986"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pStyle w:val="10"/>
        <w:widowControl w:val="0"/>
        <w:snapToGrid w:val="0"/>
        <w:spacing w:before="0" w:beforeAutospacing="0" w:after="0" w:afterAutospacing="0" w:line="480" w:lineRule="auto"/>
        <w:jc w:val="both"/>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 xml:space="preserve">审查人签字：                                         </w:t>
      </w:r>
      <w:r>
        <w:rPr>
          <w:rFonts w:hint="eastAsia" w:ascii="仿宋_GB2312" w:hAnsi="仿宋_GB2312" w:eastAsia="仿宋_GB2312" w:cs="仿宋_GB2312"/>
          <w:bCs/>
          <w:sz w:val="21"/>
          <w:szCs w:val="21"/>
        </w:rPr>
        <w:t>日      期：</w:t>
      </w:r>
    </w:p>
    <w:p>
      <w:pPr>
        <w:pStyle w:val="10"/>
        <w:widowControl w:val="0"/>
        <w:snapToGrid w:val="0"/>
        <w:spacing w:before="0" w:beforeAutospacing="0" w:after="0" w:afterAutospacing="0" w:line="480" w:lineRule="auto"/>
        <w:jc w:val="both"/>
        <w:rPr>
          <w:rFonts w:hint="eastAsia" w:ascii="仿宋_GB2312" w:hAnsi="仿宋_GB2312" w:eastAsia="仿宋_GB2312" w:cs="仿宋_GB2312"/>
          <w:bCs/>
          <w:sz w:val="21"/>
          <w:szCs w:val="21"/>
        </w:rPr>
      </w:pPr>
    </w:p>
    <w:p>
      <w:pPr>
        <w:pStyle w:val="10"/>
        <w:widowControl w:val="0"/>
        <w:snapToGrid w:val="0"/>
        <w:spacing w:before="0" w:beforeAutospacing="0" w:after="0" w:afterAutospacing="0" w:line="480" w:lineRule="auto"/>
        <w:jc w:val="both"/>
        <w:rPr>
          <w:rFonts w:hint="eastAsia" w:ascii="仿宋_GB2312" w:hAnsi="仿宋_GB2312" w:eastAsia="仿宋_GB2312" w:cs="仿宋_GB2312"/>
          <w:bCs/>
          <w:sz w:val="21"/>
          <w:szCs w:val="21"/>
        </w:rPr>
      </w:pPr>
    </w:p>
    <w:p>
      <w:pPr>
        <w:pStyle w:val="10"/>
        <w:widowControl w:val="0"/>
        <w:snapToGrid w:val="0"/>
        <w:spacing w:before="0" w:beforeAutospacing="0" w:after="0" w:afterAutospacing="0" w:line="480" w:lineRule="auto"/>
        <w:jc w:val="both"/>
        <w:rPr>
          <w:rFonts w:hint="eastAsia" w:ascii="仿宋_GB2312" w:hAnsi="仿宋_GB2312" w:eastAsia="仿宋_GB2312" w:cs="仿宋_GB2312"/>
          <w:bCs/>
          <w:sz w:val="21"/>
          <w:szCs w:val="21"/>
        </w:rPr>
      </w:pPr>
    </w:p>
    <w:p>
      <w:pPr>
        <w:pStyle w:val="3"/>
        <w:adjustRightInd w:val="0"/>
        <w:snapToGrid w:val="0"/>
        <w:spacing w:before="0" w:after="0" w:line="240" w:lineRule="auto"/>
        <w:jc w:val="left"/>
        <w:rPr>
          <w:rFonts w:ascii="仿宋_GB2312" w:hAnsi="仿宋_GB2312" w:eastAsia="仿宋_GB2312" w:cs="仿宋_GB2312"/>
          <w:szCs w:val="28"/>
        </w:rPr>
      </w:pPr>
      <w:bookmarkStart w:id="155" w:name="_Toc11558_WPSOffice_Level2"/>
      <w:r>
        <w:rPr>
          <w:rFonts w:hint="eastAsia" w:ascii="仿宋_GB2312" w:hAnsi="仿宋_GB2312" w:eastAsia="仿宋_GB2312" w:cs="仿宋_GB2312"/>
          <w:szCs w:val="28"/>
        </w:rPr>
        <w:t>附件2</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55"/>
    </w:p>
    <w:tbl>
      <w:tblPr>
        <w:tblStyle w:val="12"/>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noWrap w:val="0"/>
            <w:vAlign w:val="center"/>
          </w:tcPr>
          <w:p>
            <w:pPr>
              <w:ind w:left="-84" w:leftChars="-40" w:right="-75" w:rightChars="-36"/>
              <w:jc w:val="center"/>
              <w:rPr>
                <w:rFonts w:ascii="仿宋_GB2312" w:hAnsi="仿宋_GB2312" w:eastAsia="仿宋_GB2312" w:cs="仿宋_GB2312"/>
              </w:rPr>
            </w:pPr>
            <w:r>
              <w:rPr>
                <w:rFonts w:ascii="仿宋_GB2312" w:hAnsi="仿宋_GB2312" w:eastAsia="仿宋_GB2312" w:cs="仿宋_GB2312"/>
              </w:rPr>
              <w:t>序号</w:t>
            </w:r>
          </w:p>
        </w:tc>
        <w:tc>
          <w:tcPr>
            <w:tcW w:w="2606" w:type="dxa"/>
            <w:vMerge w:val="restart"/>
            <w:noWrap w:val="0"/>
            <w:vAlign w:val="center"/>
          </w:tcPr>
          <w:p>
            <w:pPr>
              <w:ind w:left="-84" w:leftChars="-40" w:right="-75" w:rightChars="-36"/>
              <w:jc w:val="center"/>
              <w:rPr>
                <w:rFonts w:ascii="仿宋_GB2312" w:hAnsi="仿宋_GB2312" w:eastAsia="仿宋_GB2312" w:cs="仿宋_GB2312"/>
              </w:rPr>
            </w:pPr>
            <w:r>
              <w:rPr>
                <w:rFonts w:ascii="仿宋_GB2312" w:hAnsi="仿宋_GB2312" w:eastAsia="仿宋_GB2312" w:cs="仿宋_GB2312"/>
              </w:rPr>
              <w:t>审查项目</w:t>
            </w:r>
          </w:p>
        </w:tc>
        <w:tc>
          <w:tcPr>
            <w:tcW w:w="3004" w:type="dxa"/>
            <w:vMerge w:val="restart"/>
            <w:noWrap w:val="0"/>
            <w:vAlign w:val="center"/>
          </w:tcPr>
          <w:p>
            <w:pPr>
              <w:ind w:left="-84" w:leftChars="-40" w:right="-75" w:rightChars="-36"/>
              <w:jc w:val="center"/>
              <w:rPr>
                <w:rFonts w:ascii="仿宋_GB2312" w:hAnsi="仿宋_GB2312" w:eastAsia="仿宋_GB2312" w:cs="仿宋_GB2312"/>
              </w:rPr>
            </w:pPr>
            <w:r>
              <w:rPr>
                <w:rFonts w:ascii="仿宋_GB2312" w:hAnsi="仿宋_GB2312" w:eastAsia="仿宋_GB2312" w:cs="仿宋_GB2312"/>
              </w:rPr>
              <w:t>审查标准</w:t>
            </w:r>
          </w:p>
        </w:tc>
        <w:tc>
          <w:tcPr>
            <w:tcW w:w="2992" w:type="dxa"/>
            <w:gridSpan w:val="3"/>
            <w:noWrap w:val="0"/>
            <w:vAlign w:val="center"/>
          </w:tcPr>
          <w:p>
            <w:pPr>
              <w:ind w:left="-84" w:leftChars="-40" w:right="-75" w:rightChars="-36"/>
              <w:jc w:val="center"/>
              <w:rPr>
                <w:rFonts w:ascii="仿宋_GB2312" w:hAnsi="仿宋_GB2312" w:eastAsia="仿宋_GB2312" w:cs="仿宋_GB2312"/>
              </w:rPr>
            </w:pPr>
            <w:r>
              <w:rPr>
                <w:rFonts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noWrap w:val="0"/>
            <w:vAlign w:val="center"/>
          </w:tcPr>
          <w:p>
            <w:pPr>
              <w:pStyle w:val="3"/>
              <w:adjustRightInd w:val="0"/>
              <w:snapToGrid w:val="0"/>
              <w:spacing w:before="0" w:after="0" w:line="240" w:lineRule="auto"/>
              <w:outlineLvl w:val="1"/>
              <w:rPr>
                <w:rFonts w:ascii="仿宋_GB2312" w:hAnsi="仿宋_GB2312" w:eastAsia="仿宋_GB2312" w:cs="仿宋_GB2312"/>
              </w:rPr>
            </w:pPr>
          </w:p>
        </w:tc>
        <w:tc>
          <w:tcPr>
            <w:tcW w:w="2606" w:type="dxa"/>
            <w:vMerge w:val="continue"/>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3004" w:type="dxa"/>
            <w:vMerge w:val="continue"/>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1095"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noWrap w:val="0"/>
            <w:vAlign w:val="center"/>
          </w:tcPr>
          <w:p>
            <w:pPr>
              <w:jc w:val="center"/>
              <w:rPr>
                <w:rFonts w:ascii="仿宋_GB2312" w:hAnsi="仿宋_GB2312" w:eastAsia="仿宋_GB2312" w:cs="仿宋_GB2312"/>
              </w:rPr>
            </w:pPr>
            <w:r>
              <w:rPr>
                <w:rFonts w:ascii="仿宋_GB2312" w:hAnsi="仿宋_GB2312" w:eastAsia="仿宋_GB2312" w:cs="仿宋_GB2312"/>
                <w:kern w:val="0"/>
                <w:sz w:val="20"/>
                <w:szCs w:val="21"/>
              </w:rPr>
              <w:t>1</w:t>
            </w:r>
          </w:p>
        </w:tc>
        <w:tc>
          <w:tcPr>
            <w:tcW w:w="2606" w:type="dxa"/>
            <w:noWrap w:val="0"/>
            <w:vAlign w:val="center"/>
          </w:tcPr>
          <w:p>
            <w:pPr>
              <w:rPr>
                <w:rFonts w:ascii="仿宋_GB2312" w:hAnsi="仿宋_GB2312" w:eastAsia="仿宋_GB2312" w:cs="仿宋_GB2312"/>
                <w:b/>
                <w:szCs w:val="21"/>
              </w:rPr>
            </w:pPr>
            <w:r>
              <w:rPr>
                <w:rFonts w:ascii="仿宋_GB2312" w:hAnsi="仿宋_GB2312" w:eastAsia="仿宋_GB2312" w:cs="仿宋_GB2312"/>
                <w:kern w:val="0"/>
                <w:szCs w:val="21"/>
              </w:rPr>
              <w:t>投标函</w:t>
            </w:r>
          </w:p>
        </w:tc>
        <w:tc>
          <w:tcPr>
            <w:tcW w:w="3004" w:type="dxa"/>
            <w:noWrap w:val="0"/>
            <w:vAlign w:val="top"/>
          </w:tcPr>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ascii="仿宋_GB2312" w:hAnsi="仿宋_GB2312" w:eastAsia="仿宋_GB2312" w:cs="仿宋_GB2312"/>
                <w:szCs w:val="21"/>
              </w:rPr>
              <w:t>2.响应招标文件实质性要求</w:t>
            </w:r>
          </w:p>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3.按规定签章</w:t>
            </w:r>
          </w:p>
        </w:tc>
        <w:tc>
          <w:tcPr>
            <w:tcW w:w="1095"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center"/>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2606" w:type="dxa"/>
            <w:noWrap w:val="0"/>
            <w:vAlign w:val="center"/>
          </w:tcPr>
          <w:p>
            <w:pPr>
              <w:rPr>
                <w:rFonts w:ascii="仿宋_GB2312" w:hAnsi="仿宋_GB2312" w:eastAsia="仿宋_GB2312" w:cs="仿宋_GB2312"/>
                <w:kern w:val="0"/>
                <w:szCs w:val="21"/>
              </w:rPr>
            </w:pPr>
          </w:p>
        </w:tc>
        <w:tc>
          <w:tcPr>
            <w:tcW w:w="3004" w:type="dxa"/>
            <w:noWrap w:val="0"/>
            <w:vAlign w:val="top"/>
          </w:tcPr>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noWrap w:val="0"/>
            <w:vAlign w:val="center"/>
          </w:tcPr>
          <w:p>
            <w:pPr>
              <w:jc w:val="center"/>
              <w:rPr>
                <w:rFonts w:ascii="仿宋_GB2312" w:hAnsi="仿宋_GB2312" w:eastAsia="仿宋_GB2312" w:cs="仿宋_GB2312"/>
              </w:rPr>
            </w:pPr>
            <w:r>
              <w:rPr>
                <w:rFonts w:ascii="仿宋_GB2312" w:hAnsi="仿宋_GB2312" w:eastAsia="仿宋_GB2312" w:cs="仿宋_GB2312"/>
                <w:kern w:val="0"/>
                <w:szCs w:val="21"/>
              </w:rPr>
              <w:t>3</w:t>
            </w:r>
          </w:p>
        </w:tc>
        <w:tc>
          <w:tcPr>
            <w:tcW w:w="2606" w:type="dxa"/>
            <w:noWrap w:val="0"/>
            <w:vAlign w:val="center"/>
          </w:tcPr>
          <w:p>
            <w:pPr>
              <w:rPr>
                <w:rFonts w:ascii="仿宋_GB2312" w:hAnsi="仿宋_GB2312" w:eastAsia="仿宋_GB2312" w:cs="仿宋_GB2312"/>
                <w:b/>
                <w:szCs w:val="21"/>
              </w:rPr>
            </w:pPr>
            <w:r>
              <w:rPr>
                <w:rFonts w:ascii="仿宋_GB2312" w:hAnsi="仿宋_GB2312" w:eastAsia="仿宋_GB2312" w:cs="仿宋_GB2312"/>
                <w:kern w:val="0"/>
                <w:szCs w:val="21"/>
              </w:rPr>
              <w:t>开标一览表</w:t>
            </w:r>
          </w:p>
        </w:tc>
        <w:tc>
          <w:tcPr>
            <w:tcW w:w="3004" w:type="dxa"/>
            <w:noWrap w:val="0"/>
            <w:vAlign w:val="top"/>
          </w:tcPr>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ascii="仿宋_GB2312" w:hAnsi="仿宋_GB2312" w:eastAsia="仿宋_GB2312" w:cs="仿宋_GB2312"/>
                <w:szCs w:val="21"/>
              </w:rPr>
              <w:t>2.响应招标文件实质性要求</w:t>
            </w:r>
          </w:p>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3.按规定签章</w:t>
            </w: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noWrap w:val="0"/>
            <w:vAlign w:val="center"/>
          </w:tcPr>
          <w:p>
            <w:pPr>
              <w:jc w:val="center"/>
              <w:rPr>
                <w:rFonts w:ascii="仿宋_GB2312" w:hAnsi="仿宋_GB2312" w:eastAsia="仿宋_GB2312" w:cs="仿宋_GB2312"/>
              </w:rPr>
            </w:pPr>
            <w:r>
              <w:rPr>
                <w:rFonts w:ascii="仿宋_GB2312" w:hAnsi="仿宋_GB2312" w:eastAsia="仿宋_GB2312" w:cs="仿宋_GB2312"/>
                <w:kern w:val="0"/>
                <w:szCs w:val="21"/>
              </w:rPr>
              <w:t>4</w:t>
            </w:r>
          </w:p>
        </w:tc>
        <w:tc>
          <w:tcPr>
            <w:tcW w:w="2606" w:type="dxa"/>
            <w:noWrap w:val="0"/>
            <w:vAlign w:val="center"/>
          </w:tcPr>
          <w:p>
            <w:pPr>
              <w:rPr>
                <w:rFonts w:ascii="仿宋_GB2312" w:hAnsi="仿宋_GB2312" w:eastAsia="仿宋_GB2312" w:cs="仿宋_GB2312"/>
                <w:b/>
                <w:szCs w:val="21"/>
              </w:rPr>
            </w:pPr>
            <w:r>
              <w:rPr>
                <w:rFonts w:ascii="仿宋_GB2312" w:hAnsi="仿宋_GB2312" w:eastAsia="仿宋_GB2312" w:cs="仿宋_GB2312"/>
                <w:kern w:val="0"/>
                <w:szCs w:val="21"/>
              </w:rPr>
              <w:t>分项报价表</w:t>
            </w:r>
          </w:p>
        </w:tc>
        <w:tc>
          <w:tcPr>
            <w:tcW w:w="3004" w:type="dxa"/>
            <w:noWrap w:val="0"/>
            <w:vAlign w:val="top"/>
          </w:tcPr>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ascii="仿宋_GB2312" w:hAnsi="仿宋_GB2312" w:eastAsia="仿宋_GB2312" w:cs="仿宋_GB2312"/>
                <w:szCs w:val="21"/>
              </w:rPr>
              <w:t>2.响应招标文件实质性要求</w:t>
            </w:r>
          </w:p>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3.按规定签章</w:t>
            </w: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noWrap w:val="0"/>
            <w:vAlign w:val="center"/>
          </w:tcPr>
          <w:p>
            <w:pPr>
              <w:jc w:val="center"/>
              <w:rPr>
                <w:rFonts w:ascii="仿宋_GB2312" w:hAnsi="仿宋_GB2312" w:eastAsia="仿宋_GB2312" w:cs="仿宋_GB2312"/>
              </w:rPr>
            </w:pPr>
            <w:r>
              <w:rPr>
                <w:rFonts w:ascii="仿宋_GB2312" w:hAnsi="仿宋_GB2312" w:eastAsia="仿宋_GB2312" w:cs="仿宋_GB2312"/>
                <w:kern w:val="0"/>
                <w:szCs w:val="21"/>
              </w:rPr>
              <w:t>5</w:t>
            </w:r>
          </w:p>
        </w:tc>
        <w:tc>
          <w:tcPr>
            <w:tcW w:w="2606" w:type="dxa"/>
            <w:noWrap w:val="0"/>
            <w:vAlign w:val="center"/>
          </w:tcPr>
          <w:p>
            <w:pPr>
              <w:rPr>
                <w:rFonts w:ascii="仿宋_GB2312" w:hAnsi="仿宋_GB2312" w:eastAsia="仿宋_GB2312" w:cs="仿宋_GB2312"/>
                <w:b/>
                <w:szCs w:val="21"/>
              </w:rPr>
            </w:pPr>
            <w:r>
              <w:rPr>
                <w:rFonts w:ascii="仿宋_GB2312" w:hAnsi="仿宋_GB2312" w:eastAsia="仿宋_GB2312" w:cs="仿宋_GB2312"/>
                <w:kern w:val="0"/>
                <w:szCs w:val="21"/>
              </w:rPr>
              <w:t>技术规格偏离表</w:t>
            </w:r>
          </w:p>
        </w:tc>
        <w:tc>
          <w:tcPr>
            <w:tcW w:w="3004" w:type="dxa"/>
            <w:noWrap w:val="0"/>
            <w:vAlign w:val="top"/>
          </w:tcPr>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ascii="仿宋_GB2312" w:hAnsi="仿宋_GB2312" w:eastAsia="仿宋_GB2312" w:cs="仿宋_GB2312"/>
                <w:szCs w:val="21"/>
              </w:rPr>
              <w:t>2.响应招标文件实质性要求</w:t>
            </w:r>
          </w:p>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3.按规定签章</w:t>
            </w: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noWrap w:val="0"/>
            <w:vAlign w:val="center"/>
          </w:tcPr>
          <w:p>
            <w:pPr>
              <w:jc w:val="center"/>
              <w:rPr>
                <w:rFonts w:ascii="仿宋_GB2312" w:hAnsi="仿宋_GB2312" w:eastAsia="仿宋_GB2312" w:cs="仿宋_GB2312"/>
              </w:rPr>
            </w:pPr>
            <w:r>
              <w:rPr>
                <w:rFonts w:ascii="仿宋_GB2312" w:hAnsi="仿宋_GB2312" w:eastAsia="仿宋_GB2312" w:cs="仿宋_GB2312"/>
                <w:kern w:val="0"/>
                <w:szCs w:val="21"/>
              </w:rPr>
              <w:t>6</w:t>
            </w:r>
          </w:p>
        </w:tc>
        <w:tc>
          <w:tcPr>
            <w:tcW w:w="2606" w:type="dxa"/>
            <w:noWrap w:val="0"/>
            <w:vAlign w:val="center"/>
          </w:tcPr>
          <w:p>
            <w:pPr>
              <w:rPr>
                <w:rFonts w:ascii="仿宋_GB2312" w:hAnsi="仿宋_GB2312" w:eastAsia="仿宋_GB2312" w:cs="仿宋_GB2312"/>
                <w:b/>
                <w:szCs w:val="21"/>
              </w:rPr>
            </w:pPr>
            <w:r>
              <w:rPr>
                <w:rFonts w:ascii="仿宋_GB2312" w:hAnsi="仿宋_GB2312" w:eastAsia="仿宋_GB2312" w:cs="仿宋_GB2312"/>
                <w:kern w:val="0"/>
                <w:szCs w:val="21"/>
              </w:rPr>
              <w:t>商务条款偏离表</w:t>
            </w:r>
          </w:p>
        </w:tc>
        <w:tc>
          <w:tcPr>
            <w:tcW w:w="3004" w:type="dxa"/>
            <w:noWrap w:val="0"/>
            <w:vAlign w:val="top"/>
          </w:tcPr>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ascii="仿宋_GB2312" w:hAnsi="仿宋_GB2312" w:eastAsia="仿宋_GB2312" w:cs="仿宋_GB2312"/>
                <w:szCs w:val="21"/>
              </w:rPr>
              <w:t>2.响应招标文件实质性要求</w:t>
            </w:r>
          </w:p>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3.按规定签章</w:t>
            </w: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noWrap w:val="0"/>
            <w:vAlign w:val="center"/>
          </w:tcPr>
          <w:p>
            <w:pPr>
              <w:jc w:val="center"/>
              <w:rPr>
                <w:rFonts w:ascii="仿宋_GB2312" w:hAnsi="仿宋_GB2312" w:eastAsia="仿宋_GB2312" w:cs="仿宋_GB2312"/>
              </w:rPr>
            </w:pPr>
            <w:r>
              <w:rPr>
                <w:rFonts w:ascii="仿宋_GB2312" w:hAnsi="仿宋_GB2312" w:eastAsia="仿宋_GB2312" w:cs="仿宋_GB2312"/>
                <w:kern w:val="0"/>
                <w:szCs w:val="21"/>
              </w:rPr>
              <w:t>7</w:t>
            </w:r>
          </w:p>
        </w:tc>
        <w:tc>
          <w:tcPr>
            <w:tcW w:w="2606" w:type="dxa"/>
            <w:noWrap w:val="0"/>
            <w:vAlign w:val="center"/>
          </w:tcPr>
          <w:p>
            <w:pPr>
              <w:rPr>
                <w:rFonts w:ascii="仿宋_GB2312" w:hAnsi="仿宋_GB2312" w:eastAsia="仿宋_GB2312" w:cs="仿宋_GB2312"/>
                <w:b/>
                <w:szCs w:val="21"/>
              </w:rPr>
            </w:pPr>
            <w:r>
              <w:rPr>
                <w:rFonts w:ascii="仿宋_GB2312" w:hAnsi="仿宋_GB2312" w:eastAsia="仿宋_GB2312" w:cs="仿宋_GB2312"/>
                <w:kern w:val="0"/>
                <w:szCs w:val="21"/>
              </w:rPr>
              <w:t>投标人关联单位说明</w:t>
            </w:r>
          </w:p>
        </w:tc>
        <w:tc>
          <w:tcPr>
            <w:tcW w:w="3004" w:type="dxa"/>
            <w:noWrap w:val="0"/>
            <w:vAlign w:val="center"/>
          </w:tcPr>
          <w:p>
            <w:pPr>
              <w:pStyle w:val="3"/>
              <w:adjustRightInd w:val="0"/>
              <w:snapToGrid w:val="0"/>
              <w:spacing w:before="0" w:after="0" w:line="240" w:lineRule="auto"/>
              <w:jc w:val="both"/>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无投标须知1.5所述情形</w:t>
            </w: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8" w:type="dxa"/>
            <w:noWrap w:val="0"/>
            <w:vAlign w:val="center"/>
          </w:tcPr>
          <w:p>
            <w:pPr>
              <w:jc w:val="center"/>
              <w:rPr>
                <w:rFonts w:ascii="仿宋_GB2312" w:hAnsi="仿宋_GB2312" w:eastAsia="仿宋_GB2312" w:cs="仿宋_GB2312"/>
              </w:rPr>
            </w:pPr>
            <w:r>
              <w:rPr>
                <w:rFonts w:ascii="仿宋_GB2312" w:hAnsi="仿宋_GB2312" w:eastAsia="仿宋_GB2312" w:cs="仿宋_GB2312"/>
                <w:kern w:val="0"/>
                <w:szCs w:val="21"/>
              </w:rPr>
              <w:t>8</w:t>
            </w:r>
          </w:p>
        </w:tc>
        <w:tc>
          <w:tcPr>
            <w:tcW w:w="2606" w:type="dxa"/>
            <w:noWrap w:val="0"/>
            <w:vAlign w:val="center"/>
          </w:tcPr>
          <w:p>
            <w:pPr>
              <w:rPr>
                <w:rFonts w:ascii="仿宋_GB2312" w:hAnsi="仿宋_GB2312" w:eastAsia="仿宋_GB2312" w:cs="仿宋_GB2312"/>
                <w:b/>
                <w:szCs w:val="21"/>
              </w:rPr>
            </w:pPr>
            <w:r>
              <w:rPr>
                <w:rFonts w:ascii="仿宋_GB2312" w:hAnsi="仿宋_GB2312" w:eastAsia="仿宋_GB2312" w:cs="仿宋_GB2312"/>
                <w:kern w:val="0"/>
                <w:szCs w:val="21"/>
              </w:rPr>
              <w:t>《品目清单》.《节能产品认证证书》（政府强制采购的节能产品须提供）</w:t>
            </w:r>
          </w:p>
        </w:tc>
        <w:tc>
          <w:tcPr>
            <w:tcW w:w="3004" w:type="dxa"/>
            <w:noWrap w:val="0"/>
            <w:vAlign w:val="center"/>
          </w:tcPr>
          <w:p>
            <w:pPr>
              <w:pStyle w:val="3"/>
              <w:adjustRightInd w:val="0"/>
              <w:snapToGrid w:val="0"/>
              <w:spacing w:before="0" w:after="0" w:line="240" w:lineRule="auto"/>
              <w:jc w:val="left"/>
              <w:outlineLvl w:val="1"/>
              <w:rPr>
                <w:rFonts w:ascii="仿宋_GB2312" w:hAnsi="仿宋_GB2312" w:eastAsia="仿宋_GB2312" w:cs="仿宋_GB2312"/>
                <w:b w:val="0"/>
                <w:sz w:val="18"/>
                <w:szCs w:val="18"/>
              </w:rPr>
            </w:pPr>
            <w:r>
              <w:rPr>
                <w:rFonts w:ascii="仿宋_GB2312" w:hAnsi="仿宋_GB2312" w:eastAsia="仿宋_GB2312" w:cs="仿宋_GB2312"/>
                <w:b w:val="0"/>
                <w:sz w:val="18"/>
                <w:szCs w:val="18"/>
              </w:rPr>
              <w:t>1.按要求提供</w:t>
            </w:r>
          </w:p>
          <w:p>
            <w:pPr>
              <w:pStyle w:val="3"/>
              <w:adjustRightInd w:val="0"/>
              <w:snapToGrid w:val="0"/>
              <w:spacing w:before="0" w:after="0" w:line="240" w:lineRule="auto"/>
              <w:jc w:val="left"/>
              <w:outlineLvl w:val="1"/>
              <w:rPr>
                <w:rFonts w:ascii="仿宋_GB2312" w:hAnsi="仿宋_GB2312" w:eastAsia="仿宋_GB2312" w:cs="仿宋_GB2312"/>
                <w:b w:val="0"/>
                <w:sz w:val="18"/>
                <w:szCs w:val="18"/>
              </w:rPr>
            </w:pPr>
            <w:r>
              <w:rPr>
                <w:rFonts w:ascii="仿宋_GB2312" w:hAnsi="仿宋_GB2312" w:eastAsia="仿宋_GB2312" w:cs="仿宋_GB2312"/>
                <w:b w:val="0"/>
                <w:sz w:val="18"/>
                <w:szCs w:val="18"/>
              </w:rPr>
              <w:t>2.合法有效</w:t>
            </w: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noWrap w:val="0"/>
            <w:vAlign w:val="center"/>
          </w:tcPr>
          <w:p>
            <w:pPr>
              <w:jc w:val="center"/>
              <w:rPr>
                <w:rFonts w:ascii="仿宋_GB2312" w:hAnsi="仿宋_GB2312" w:eastAsia="仿宋_GB2312" w:cs="仿宋_GB2312"/>
              </w:rPr>
            </w:pPr>
            <w:r>
              <w:rPr>
                <w:rFonts w:ascii="仿宋_GB2312" w:hAnsi="仿宋_GB2312" w:eastAsia="仿宋_GB2312" w:cs="仿宋_GB2312"/>
                <w:kern w:val="0"/>
                <w:szCs w:val="21"/>
              </w:rPr>
              <w:t>9</w:t>
            </w:r>
          </w:p>
        </w:tc>
        <w:tc>
          <w:tcPr>
            <w:tcW w:w="2606" w:type="dxa"/>
            <w:noWrap w:val="0"/>
            <w:vAlign w:val="center"/>
          </w:tcPr>
          <w:p>
            <w:pPr>
              <w:rPr>
                <w:rFonts w:ascii="仿宋_GB2312" w:hAnsi="仿宋_GB2312" w:eastAsia="仿宋_GB2312" w:cs="仿宋_GB2312"/>
                <w:b/>
                <w:szCs w:val="21"/>
              </w:rPr>
            </w:pPr>
            <w:r>
              <w:rPr>
                <w:rFonts w:ascii="仿宋_GB2312" w:hAnsi="仿宋_GB2312" w:eastAsia="仿宋_GB2312" w:cs="仿宋_GB2312"/>
                <w:kern w:val="0"/>
                <w:szCs w:val="21"/>
              </w:rPr>
              <w:t>其他符合性证明材料</w:t>
            </w:r>
          </w:p>
        </w:tc>
        <w:tc>
          <w:tcPr>
            <w:tcW w:w="3004" w:type="dxa"/>
            <w:noWrap w:val="0"/>
            <w:vAlign w:val="center"/>
          </w:tcPr>
          <w:p>
            <w:pPr>
              <w:jc w:val="left"/>
              <w:rPr>
                <w:rFonts w:ascii="仿宋_GB2312" w:hAnsi="仿宋_GB2312" w:eastAsia="仿宋_GB2312" w:cs="仿宋_GB2312"/>
                <w:szCs w:val="21"/>
              </w:rPr>
            </w:pPr>
            <w:r>
              <w:rPr>
                <w:rFonts w:ascii="仿宋_GB2312" w:hAnsi="仿宋_GB2312" w:eastAsia="仿宋_GB2312" w:cs="仿宋_GB2312"/>
                <w:szCs w:val="21"/>
              </w:rPr>
              <w:t>响应招标文件实质性要求</w:t>
            </w: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szCs w:val="21"/>
              </w:rPr>
              <w:t>10</w:t>
            </w:r>
          </w:p>
        </w:tc>
        <w:tc>
          <w:tcPr>
            <w:tcW w:w="2606" w:type="dxa"/>
            <w:noWrap w:val="0"/>
            <w:vAlign w:val="center"/>
          </w:tcPr>
          <w:p>
            <w:pPr>
              <w:snapToGrid w:val="0"/>
              <w:jc w:val="left"/>
              <w:rPr>
                <w:rFonts w:ascii="仿宋_GB2312" w:hAnsi="仿宋_GB2312" w:eastAsia="仿宋_GB2312" w:cs="仿宋_GB2312"/>
                <w:szCs w:val="21"/>
              </w:rPr>
            </w:pPr>
            <w:r>
              <w:rPr>
                <w:rFonts w:ascii="仿宋_GB2312" w:hAnsi="仿宋_GB2312" w:eastAsia="仿宋_GB2312" w:cs="仿宋_GB2312"/>
                <w:szCs w:val="21"/>
              </w:rPr>
              <w:t>投标报价</w:t>
            </w:r>
          </w:p>
        </w:tc>
        <w:tc>
          <w:tcPr>
            <w:tcW w:w="3004" w:type="dxa"/>
            <w:noWrap w:val="0"/>
            <w:vAlign w:val="top"/>
          </w:tcPr>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2.无投标须知26.2所述情形</w:t>
            </w: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8" w:type="dxa"/>
            <w:noWrap w:val="0"/>
            <w:vAlign w:val="center"/>
          </w:tcPr>
          <w:p>
            <w:pPr>
              <w:snapToGrid w:val="0"/>
              <w:jc w:val="center"/>
              <w:rPr>
                <w:rFonts w:ascii="仿宋_GB2312" w:hAnsi="仿宋_GB2312" w:eastAsia="仿宋_GB2312" w:cs="仿宋_GB2312"/>
              </w:rPr>
            </w:pPr>
            <w:r>
              <w:rPr>
                <w:rFonts w:ascii="仿宋_GB2312" w:hAnsi="仿宋_GB2312" w:eastAsia="仿宋_GB2312" w:cs="仿宋_GB2312"/>
                <w:szCs w:val="21"/>
              </w:rPr>
              <w:t>11</w:t>
            </w:r>
          </w:p>
        </w:tc>
        <w:tc>
          <w:tcPr>
            <w:tcW w:w="2606" w:type="dxa"/>
            <w:noWrap w:val="0"/>
            <w:vAlign w:val="center"/>
          </w:tcPr>
          <w:p>
            <w:pPr>
              <w:snapToGrid w:val="0"/>
              <w:jc w:val="left"/>
              <w:rPr>
                <w:rFonts w:ascii="仿宋_GB2312" w:hAnsi="仿宋_GB2312" w:eastAsia="仿宋_GB2312" w:cs="仿宋_GB2312"/>
                <w:szCs w:val="21"/>
              </w:rPr>
            </w:pPr>
            <w:r>
              <w:rPr>
                <w:rFonts w:ascii="仿宋_GB2312" w:hAnsi="仿宋_GB2312" w:eastAsia="仿宋_GB2312" w:cs="仿宋_GB2312"/>
                <w:szCs w:val="21"/>
              </w:rPr>
              <w:t>样品或演示（如适用）</w:t>
            </w:r>
          </w:p>
        </w:tc>
        <w:tc>
          <w:tcPr>
            <w:tcW w:w="3004" w:type="dxa"/>
            <w:noWrap w:val="0"/>
            <w:vAlign w:val="center"/>
          </w:tcPr>
          <w:p>
            <w:pPr>
              <w:pStyle w:val="3"/>
              <w:adjustRightInd w:val="0"/>
              <w:snapToGrid w:val="0"/>
              <w:spacing w:before="0" w:after="0" w:line="240" w:lineRule="auto"/>
              <w:jc w:val="left"/>
              <w:outlineLvl w:val="1"/>
              <w:rPr>
                <w:rFonts w:ascii="仿宋_GB2312" w:hAnsi="仿宋_GB2312" w:eastAsia="仿宋_GB2312" w:cs="仿宋_GB2312"/>
                <w:b w:val="0"/>
                <w:sz w:val="21"/>
                <w:szCs w:val="21"/>
              </w:rPr>
            </w:pPr>
            <w:r>
              <w:rPr>
                <w:rFonts w:ascii="仿宋_GB2312" w:hAnsi="仿宋_GB2312" w:eastAsia="仿宋_GB2312" w:cs="仿宋_GB2312"/>
                <w:b w:val="0"/>
                <w:sz w:val="21"/>
                <w:szCs w:val="21"/>
              </w:rPr>
              <w:t>符合投标须知表11.3及25.1所述全部要求</w:t>
            </w: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noWrap w:val="0"/>
            <w:vAlign w:val="center"/>
          </w:tcPr>
          <w:p>
            <w:pPr>
              <w:snapToGrid w:val="0"/>
              <w:jc w:val="center"/>
              <w:rPr>
                <w:rFonts w:ascii="仿宋_GB2312" w:hAnsi="仿宋_GB2312" w:eastAsia="仿宋_GB2312" w:cs="仿宋_GB2312"/>
              </w:rPr>
            </w:pPr>
          </w:p>
        </w:tc>
        <w:tc>
          <w:tcPr>
            <w:tcW w:w="2606" w:type="dxa"/>
            <w:noWrap w:val="0"/>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结论</w:t>
            </w:r>
          </w:p>
        </w:tc>
        <w:tc>
          <w:tcPr>
            <w:tcW w:w="3004"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109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1"/>
              <w:rPr>
                <w:rFonts w:ascii="仿宋_GB2312" w:hAnsi="仿宋_GB2312" w:eastAsia="仿宋_GB2312" w:cs="仿宋_GB2312"/>
                <w:sz w:val="21"/>
                <w:szCs w:val="21"/>
              </w:rPr>
            </w:pPr>
          </w:p>
        </w:tc>
      </w:tr>
    </w:tbl>
    <w:p>
      <w:pPr>
        <w:ind w:right="-630" w:rightChars="-300"/>
        <w:rPr>
          <w:rFonts w:hint="eastAsia"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pStyle w:val="10"/>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0"/>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10"/>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b/>
          <w:sz w:val="21"/>
          <w:szCs w:val="21"/>
        </w:rPr>
      </w:pPr>
    </w:p>
    <w:p>
      <w:pPr>
        <w:pStyle w:val="10"/>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b/>
          <w:sz w:val="21"/>
          <w:szCs w:val="21"/>
        </w:rPr>
      </w:pPr>
    </w:p>
    <w:p>
      <w:pPr>
        <w:pStyle w:val="10"/>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b/>
          <w:sz w:val="21"/>
          <w:szCs w:val="21"/>
        </w:rPr>
      </w:pPr>
    </w:p>
    <w:p>
      <w:pPr>
        <w:pStyle w:val="10"/>
        <w:widowControl w:val="0"/>
        <w:snapToGrid w:val="0"/>
        <w:spacing w:before="0" w:beforeAutospacing="0" w:after="0" w:afterAutospacing="0" w:line="480" w:lineRule="auto"/>
        <w:rPr>
          <w:rFonts w:hint="eastAsia" w:ascii="仿宋_GB2312" w:hAnsi="仿宋_GB2312" w:eastAsia="仿宋_GB2312" w:cs="仿宋_GB2312"/>
          <w:b/>
          <w:sz w:val="21"/>
          <w:szCs w:val="21"/>
        </w:rPr>
      </w:pPr>
    </w:p>
    <w:p>
      <w:pPr>
        <w:pStyle w:val="10"/>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b/>
          <w:sz w:val="21"/>
          <w:szCs w:val="21"/>
        </w:rPr>
      </w:pPr>
    </w:p>
    <w:p>
      <w:pPr>
        <w:pStyle w:val="10"/>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b/>
          <w:sz w:val="21"/>
          <w:szCs w:val="21"/>
        </w:rPr>
      </w:pPr>
    </w:p>
    <w:p>
      <w:pPr>
        <w:pStyle w:val="3"/>
        <w:adjustRightInd w:val="0"/>
        <w:snapToGrid w:val="0"/>
        <w:spacing w:before="0" w:after="0" w:line="240" w:lineRule="auto"/>
        <w:jc w:val="left"/>
        <w:rPr>
          <w:rFonts w:ascii="仿宋_GB2312" w:hAnsi="仿宋_GB2312" w:eastAsia="仿宋_GB2312" w:cs="仿宋_GB2312"/>
          <w:sz w:val="32"/>
          <w:szCs w:val="32"/>
        </w:rPr>
      </w:pPr>
      <w:bookmarkStart w:id="156" w:name="_Toc17433_WPSOffice_Level2"/>
      <w:r>
        <w:rPr>
          <w:rFonts w:hint="eastAsia" w:ascii="仿宋_GB2312" w:hAnsi="仿宋_GB2312" w:eastAsia="仿宋_GB2312" w:cs="仿宋_GB2312"/>
          <w:szCs w:val="28"/>
        </w:rPr>
        <w:t>附件3</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56"/>
    </w:p>
    <w:p>
      <w:pPr>
        <w:jc w:val="center"/>
        <w:rPr>
          <w:rFonts w:ascii="仿宋_GB2312" w:hAnsi="仿宋_GB2312" w:eastAsia="仿宋_GB2312" w:cs="仿宋_GB2312"/>
          <w:b/>
          <w:sz w:val="28"/>
          <w:szCs w:val="28"/>
        </w:rPr>
      </w:pPr>
      <w:bookmarkStart w:id="157" w:name="_Toc28142_WPSOffice_Level2"/>
      <w:r>
        <w:rPr>
          <w:rFonts w:hint="eastAsia" w:ascii="仿宋_GB2312" w:hAnsi="仿宋_GB2312" w:eastAsia="仿宋_GB2312" w:cs="仿宋_GB2312"/>
          <w:b/>
          <w:sz w:val="28"/>
          <w:szCs w:val="28"/>
        </w:rPr>
        <w:t>（综合评分法适用）</w:t>
      </w:r>
      <w:bookmarkEnd w:id="157"/>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p>
      <w:pPr>
        <w:widowControl/>
        <w:spacing w:line="240" w:lineRule="exact"/>
        <w:jc w:val="left"/>
        <w:rPr>
          <w:rFonts w:ascii="仿宋_GB2312" w:hAnsi="仿宋_GB2312" w:eastAsia="仿宋_GB2312" w:cs="仿宋_GB2312"/>
          <w:kern w:val="0"/>
          <w:szCs w:val="21"/>
        </w:rPr>
      </w:pPr>
    </w:p>
    <w:tbl>
      <w:tblPr>
        <w:tblStyle w:val="12"/>
        <w:tblW w:w="9938" w:type="dxa"/>
        <w:tblInd w:w="-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220"/>
        <w:gridCol w:w="1470"/>
        <w:gridCol w:w="4396"/>
        <w:gridCol w:w="838"/>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包号</w:t>
            </w:r>
          </w:p>
        </w:tc>
        <w:tc>
          <w:tcPr>
            <w:tcW w:w="58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cs="仿宋"/>
                <w:i w:val="0"/>
                <w:iCs w:val="0"/>
                <w:color w:val="000000"/>
                <w:sz w:val="48"/>
                <w:szCs w:val="48"/>
                <w:u w:val="none"/>
                <w:lang w:val="en-US" w:eastAsia="zh-CN"/>
              </w:rPr>
              <w:t>1包</w:t>
            </w:r>
          </w:p>
        </w:tc>
        <w:tc>
          <w:tcPr>
            <w:tcW w:w="213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分项名称</w:t>
            </w:r>
          </w:p>
        </w:tc>
        <w:tc>
          <w:tcPr>
            <w:tcW w:w="4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评分标准</w:t>
            </w:r>
          </w:p>
        </w:tc>
        <w:tc>
          <w:tcPr>
            <w:tcW w:w="8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满分</w:t>
            </w:r>
          </w:p>
        </w:tc>
        <w:tc>
          <w:tcPr>
            <w:tcW w:w="1294"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分类</w:t>
            </w:r>
          </w:p>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价格部分</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价格</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（30分）</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合理最低报价满分。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供应商报价得分为：T=Cmin/C×30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T为供应商价格部分得分；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C为供应商报价；</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Cmin为合理最低报价。</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价格分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技术部分</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技术指标响应程度（10分）</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根据投标人所投产品的投标响应表，除标★的必须满足项外，其他的技术规格响应情况，每有一项负偏离的扣1分，满分10分，扣完为止。</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技术方案</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（10分）</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投标人需对本项目具有深度的认知与理解</w:t>
            </w:r>
            <w:r>
              <w:rPr>
                <w:rFonts w:hint="eastAsia" w:ascii="仿宋" w:hAnsi="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对项目现状分析、项目建设重难点分析、对教育行业替代范围和需求分析规划等方面进行</w:t>
            </w:r>
            <w:r>
              <w:rPr>
                <w:rFonts w:hint="eastAsia" w:ascii="仿宋" w:hAnsi="仿宋" w:cs="仿宋"/>
                <w:i w:val="0"/>
                <w:iCs w:val="0"/>
                <w:color w:val="000000"/>
                <w:kern w:val="0"/>
                <w:sz w:val="24"/>
                <w:szCs w:val="24"/>
                <w:u w:val="none"/>
                <w:lang w:val="en-US" w:eastAsia="zh-CN" w:bidi="ar"/>
              </w:rPr>
              <w:t>论述</w:t>
            </w:r>
            <w:r>
              <w:rPr>
                <w:rFonts w:hint="eastAsia" w:ascii="仿宋" w:hAnsi="仿宋" w:eastAsia="仿宋" w:cs="仿宋"/>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1.以上内容全部具备并完整，且符合项目实际情况，具有实操性的，得5-4分；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2.缺失任意一项内容的，或内容描述不够完整的，得3-2分；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3.缺失任意二项内容的，或内容描述难以实施，落地能力差的，得1分；</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4.不提供不得分。</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1"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根据投标人所提供的总体技术方案，从系统整体架构设计先进、合理、可行、可靠、规范和完备等方面，方案是否具有先进性、成熟性、可扩展性、安全性、可管理性、规范性等方面进行</w:t>
            </w:r>
            <w:r>
              <w:rPr>
                <w:rFonts w:hint="eastAsia" w:ascii="仿宋" w:hAnsi="仿宋" w:cs="仿宋"/>
                <w:i w:val="0"/>
                <w:iCs w:val="0"/>
                <w:color w:val="000000"/>
                <w:kern w:val="0"/>
                <w:sz w:val="24"/>
                <w:szCs w:val="24"/>
                <w:u w:val="none"/>
                <w:lang w:val="en-US" w:eastAsia="zh-CN" w:bidi="ar"/>
              </w:rPr>
              <w:t>论述</w:t>
            </w:r>
            <w:r>
              <w:rPr>
                <w:rFonts w:hint="eastAsia" w:ascii="仿宋" w:hAnsi="仿宋" w:eastAsia="仿宋" w:cs="仿宋"/>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1.以上内容全部具备并完整，且符合项目实际情况，具有实操性的，得5-4分；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2.缺失任意一项内容的，或内容描述不够完整的，得3-2分；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3.缺失任意二项内容的，或内容描述难以实施，落地能力差的，得1分；</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4.不提供不得分。</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产品的先进性、功能性、安全性、稳定性</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（24分）</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所投的超融合服务器产品支持内置在线p2v、v2v迁移工具,支持操作系统、公有云平台、虚拟化平台，包括但不限于VMware、华为、Hyper-V等平台的迁移功能的，得3分；（需提供检验报告复印件并加盖投标人公章）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所投的超融合服务器产品支持一键鼠标按钮快速查看、启动、删除、批量启动和批量删除长时间未使用且处于关闭状态的虚拟机功能的，得3分；（需提供检验报告复印件并加盖投标人公章）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cs="仿宋"/>
                <w:i w:val="0"/>
                <w:iCs w:val="0"/>
                <w:color w:val="000000"/>
                <w:kern w:val="0"/>
                <w:sz w:val="24"/>
                <w:szCs w:val="24"/>
                <w:u w:val="none"/>
                <w:lang w:val="en-US" w:eastAsia="zh-CN" w:bidi="ar"/>
              </w:rPr>
              <w:t>7</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所投的超融合服务器产品支持虚拟机桌面预览功能的，得3分；（需提供检验报告复印件并加盖投标人公章）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cs="仿宋"/>
                <w:i w:val="0"/>
                <w:iCs w:val="0"/>
                <w:color w:val="000000"/>
                <w:kern w:val="0"/>
                <w:sz w:val="24"/>
                <w:szCs w:val="24"/>
                <w:u w:val="none"/>
                <w:lang w:val="en-US" w:eastAsia="zh-CN" w:bidi="ar"/>
              </w:rPr>
              <w:t>8</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所投的考试教师终端产品支持VDI、IDV、TCI三类桌面的，得3分；（需提供检验报告复印件并加盖投标人公章）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cs="仿宋"/>
                <w:i w:val="0"/>
                <w:iCs w:val="0"/>
                <w:color w:val="000000"/>
                <w:kern w:val="0"/>
                <w:sz w:val="24"/>
                <w:szCs w:val="24"/>
                <w:u w:val="none"/>
                <w:lang w:val="en-US" w:eastAsia="zh-CN" w:bidi="ar"/>
              </w:rPr>
              <w:t>9</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所投的</w:t>
            </w:r>
            <w:r>
              <w:rPr>
                <w:rFonts w:hint="eastAsia" w:ascii="仿宋" w:hAnsi="仿宋" w:eastAsia="仿宋" w:cs="仿宋"/>
                <w:i w:val="0"/>
                <w:iCs w:val="0"/>
                <w:color w:val="000000"/>
                <w:sz w:val="24"/>
                <w:szCs w:val="24"/>
                <w:highlight w:val="none"/>
                <w:u w:val="none"/>
              </w:rPr>
              <w:t>云课堂教学管理软件在教师机可以实现屏幕广播；学生可以调整老师广播屏幕大小</w:t>
            </w:r>
            <w:r>
              <w:rPr>
                <w:rFonts w:hint="eastAsia" w:ascii="仿宋" w:hAnsi="仿宋" w:cs="仿宋"/>
                <w:i w:val="0"/>
                <w:iCs w:val="0"/>
                <w:color w:val="000000"/>
                <w:sz w:val="24"/>
                <w:szCs w:val="24"/>
                <w:highlight w:val="none"/>
                <w:u w:val="none"/>
                <w:lang w:eastAsia="zh-CN"/>
              </w:rPr>
              <w:t>功能的，得</w:t>
            </w:r>
            <w:r>
              <w:rPr>
                <w:rFonts w:hint="eastAsia" w:ascii="仿宋" w:hAnsi="仿宋" w:cs="仿宋"/>
                <w:i w:val="0"/>
                <w:iCs w:val="0"/>
                <w:color w:val="000000"/>
                <w:sz w:val="24"/>
                <w:szCs w:val="24"/>
                <w:highlight w:val="none"/>
                <w:u w:val="none"/>
                <w:lang w:val="en-US" w:eastAsia="zh-CN"/>
              </w:rPr>
              <w:t>3分；</w:t>
            </w:r>
            <w:r>
              <w:rPr>
                <w:rFonts w:hint="eastAsia" w:ascii="仿宋" w:hAnsi="仿宋" w:eastAsia="仿宋" w:cs="仿宋"/>
                <w:i w:val="0"/>
                <w:iCs w:val="0"/>
                <w:color w:val="000000"/>
                <w:kern w:val="0"/>
                <w:sz w:val="24"/>
                <w:szCs w:val="24"/>
                <w:highlight w:val="none"/>
                <w:u w:val="none"/>
                <w:lang w:val="en-US" w:eastAsia="zh-CN" w:bidi="ar"/>
              </w:rPr>
              <w:t>（需提供检验报告复印件并加盖投标人公章）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bookmarkStart w:id="267" w:name="_GoBack"/>
            <w:bookmarkEnd w:id="267"/>
            <w:r>
              <w:rPr>
                <w:rFonts w:hint="eastAsia" w:ascii="仿宋" w:hAnsi="仿宋" w:cs="仿宋"/>
                <w:i w:val="0"/>
                <w:iCs w:val="0"/>
                <w:color w:val="000000"/>
                <w:kern w:val="0"/>
                <w:sz w:val="24"/>
                <w:szCs w:val="24"/>
                <w:u w:val="none"/>
                <w:lang w:val="en-US" w:eastAsia="zh-CN" w:bidi="ar"/>
              </w:rPr>
              <w:t>10</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所投的超融合管理交换机（万兆）产品具备智能图形化管理功能，支持通过图形化界面设备配置及命令一键下发和版本智能升级的，得3分；（需提供检验报告复印件并加盖投标人公章）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r>
              <w:rPr>
                <w:rFonts w:hint="eastAsia" w:ascii="仿宋" w:hAnsi="仿宋" w:cs="仿宋"/>
                <w:i w:val="0"/>
                <w:iCs w:val="0"/>
                <w:color w:val="000000"/>
                <w:kern w:val="0"/>
                <w:sz w:val="24"/>
                <w:szCs w:val="24"/>
                <w:u w:val="none"/>
                <w:lang w:val="en-US" w:eastAsia="zh-CN" w:bidi="ar"/>
              </w:rPr>
              <w:t>1</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所投的超融合管理交换机（千兆）产品支持防火墙插卡功能，防火墙插卡集成多种安全模块的，得3分；（需提供检验报告复印件并加盖投标人公章）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所投的考试耳麦产品依据《信息技术设备》，通过了跌落测试，在1000mm（1米）跌落3次无危险的，得3分;（需提供检测报告复印件并加盖投标人公章）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商务部分</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产品厂商综合认证能力</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（14分）</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投的云桌面服务器产品厂商通过了ISO9001质量管理体系认证、ISO14001环境管理体系认证，每提供一项证书的，得1分，满分2分；（需提供资质证书复印件加盖公章，证书要求在国家认证认可监督管理委员会官方网站http：//www.cnca.gov.cn可查询，提供查询截图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投的超融合服务器产品厂商通过了ISO9001质量管理体系认证、ISO14001环境管理体系认证，每提供一项证书的，得1分，满分2分；（需提供资质证书复印件加盖公章，证书要求在国家认证认可监督管理委员会官方网站http：//www.cnca.gov.cn可查询，提供查询截图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投的考试学生终端产品生产厂商通过了ISO9001质量管理体系认证、ISO14001环境管理体系认证，每提供一项证书的，得1分，满分2分；（需提供资质证书复印件加盖公章，证书要求在国家认证认可监督管理委员会官方网站http：//www.cnca.gov.cn可查询，提供查询截图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投的UPS不间断电源产品生产厂商通过了ISO9001质量管理体系认证、ISO14001环境管理体系认证，每提供一项证书的，得1分，满分2分；（需提供资质证书复印件加盖公章，证书要求在国家认证认可监督管理委员会官方网站http：//www.cnca.gov.cn可查询，提供查询截图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投标人企业具备类似项目建设案例的，每提供一个得1分，满分6分；（需提供类似项目业绩合同并加盖投标人公章）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售后部分</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服务及售后</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r>
              <w:rPr>
                <w:rFonts w:hint="eastAsia" w:ascii="仿宋" w:hAnsi="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分）</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投标人企业提供的服务体系方案需包括服务组织机构、应急预案、应急处理措施、人员培训计划等内容。</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1.以上内容全部具备并完整，且符合项目实际情况，具有实操性的，得6-5分；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2.缺失任意一项内容的，或内容描述不够完整的，得4-3分；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3.缺失任意二项内容的，或内容描述难以实施，落地能力差的，得2-1分；</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kern w:val="0"/>
                <w:sz w:val="24"/>
                <w:szCs w:val="24"/>
                <w:highlight w:val="none"/>
                <w:u w:val="none"/>
                <w:lang w:val="en-US" w:eastAsia="zh-CN" w:bidi="ar"/>
              </w:rPr>
              <w:t>4.不提供不得分。</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8"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投标人提供的售后响应及维护体系方案需包括售后服务响应时间、到达现场时间、解决问题时间和售后服务承诺、维护体系方案等内容。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1.以上内容全部具备并完整，且符合项目实际情况，具有实操性，到达现场时间在2小时以内的，得6-5分；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2.缺失任意一项内容的，或内容描述不够完整，到达现场时间在4小时以内的，得4-3分；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3.缺失任意二项内容的，或内容描述难以实施，落地能力差，到达现场时间在8小时以内的，得2-1分；</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4.不提供不得分。</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  计</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满分</w:t>
            </w:r>
          </w:p>
        </w:tc>
      </w:tr>
    </w:tbl>
    <w:p/>
    <w:tbl>
      <w:tblPr>
        <w:tblStyle w:val="12"/>
        <w:tblW w:w="9897" w:type="dxa"/>
        <w:tblInd w:w="-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0"/>
        <w:gridCol w:w="1455"/>
        <w:gridCol w:w="5034"/>
        <w:gridCol w:w="1080"/>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包号</w:t>
            </w:r>
          </w:p>
        </w:tc>
        <w:tc>
          <w:tcPr>
            <w:tcW w:w="727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cs="仿宋"/>
                <w:i w:val="0"/>
                <w:iCs w:val="0"/>
                <w:color w:val="000000"/>
                <w:sz w:val="48"/>
                <w:szCs w:val="48"/>
                <w:u w:val="none"/>
                <w:lang w:val="en-US" w:eastAsia="zh-CN"/>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分项名称</w:t>
            </w:r>
          </w:p>
        </w:tc>
        <w:tc>
          <w:tcPr>
            <w:tcW w:w="50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评分标准</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满分</w:t>
            </w:r>
          </w:p>
        </w:tc>
        <w:tc>
          <w:tcPr>
            <w:tcW w:w="1158"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主观分、客观分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5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价格部分（30分）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投标报价（30）</w:t>
            </w: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合理最低报价满分。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供应商报价得分为：T=Cmin/C×30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T为供应商价格部分得分；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C为供应商报价；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Cmin为合理最低报价。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价格分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技术部分（50分）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技术指标响应程度（8）</w:t>
            </w: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根据投标人所投产品的投标响应表，除标★的必须满足项外，其他的技术规格响应情况，每有一项负偏离的扣1分，满分8分，扣完为止。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技术方案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w:t>
            </w: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投标人需对本外语听力口语测试项目具有深度的认知与理解，对项目现状分析、项目建设重难点分析、对教育行业项目替代范围和需求分析规划等方面进行评议：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1.以上内容全部具备并完整，且符合项目实际情况，具有实操性的，得5-4分；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2.缺失任意一项内容的，或内容描述不够完整的，得3-2分；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3.缺失任意二项内容的，或内容描述难以实施，落地能力差的，得1分；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4.不提供不得分。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投标人所提供的外语听力口语测试系统总体技术方案，从系统整体架构设计先进、合理、可行、可靠、规范和完备等方面，方案是否具有先进性、成熟性、可扩展性、安全性、可管理性、规范性等方面进行评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1.以上内容全部具备并完整，且符合项目实际情况，具有实操性的，得5-4分；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2.缺失任意一项内容的，或内容描述不够完整的，得3-2分；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3.缺失任意二项内容的，或内容描述难以实施，落地能力差的，得1分；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4.不提供不得分。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投标人需对外语听力口语测试应用系统业务以及功能、性能需求提供详细的软件适配设计方案，方案是否具有先进性、成熟性、可扩展性、安全性、可管理性、规范性等方面进行评议：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1.以上内容全部具备并完整，且符合项目实际情况，具有实操性的，得5-4分；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2.缺失任意一项内容的，或内容描述不够完整的，得3-2分；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3.缺失任意二项内容的，或内容描述难以实施，落地能力差的，得1分；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4.不提供不得分。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产品的先进性、功能性、安全性、稳定性（27）</w:t>
            </w: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所投的英语听说教考平台（</w:t>
            </w:r>
            <w:r>
              <w:rPr>
                <w:rFonts w:hint="eastAsia" w:ascii="仿宋" w:hAnsi="仿宋" w:cs="仿宋"/>
                <w:i w:val="0"/>
                <w:iCs w:val="0"/>
                <w:color w:val="000000"/>
                <w:kern w:val="0"/>
                <w:sz w:val="22"/>
                <w:szCs w:val="22"/>
                <w:u w:val="none"/>
                <w:lang w:val="en-US" w:eastAsia="zh-CN" w:bidi="ar"/>
              </w:rPr>
              <w:t>盖州</w:t>
            </w:r>
            <w:r>
              <w:rPr>
                <w:rFonts w:hint="eastAsia" w:ascii="仿宋" w:hAnsi="仿宋" w:eastAsia="仿宋" w:cs="仿宋"/>
                <w:i w:val="0"/>
                <w:iCs w:val="0"/>
                <w:color w:val="000000"/>
                <w:kern w:val="0"/>
                <w:sz w:val="22"/>
                <w:szCs w:val="22"/>
                <w:u w:val="none"/>
                <w:lang w:val="en-US" w:eastAsia="zh-CN" w:bidi="ar"/>
              </w:rPr>
              <w:t>）产品支持学科教师查看不同学期、不同时段的班级单次考试的整体学情分析,包括成绩统计、各分数段分布、题型得分情况、班级与年级对比功能的，得3分；（需提供功能页截图证明并加盖投标人公章）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所投的英语听说模拟测试系统产品支持自动检测学生语音质量，及时发现答题不合格的学生，提示重考功能的，得3分；（需提供功能页截图证明并加盖投标人公章）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SIP路由分发转发服务器产品依据《国家教育考试网上巡查系统视频标准技术规范》，通过了考务管理功能检查，系统支持通过考点、考场、考生姓名、考生准考证号、考生身份证号和考务人员快速定位该考生所在考场的实时视频的，得3分;（需提供检测报告复印件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考场专用摄像机产品依据《国家教育考试网上巡查系统视频标准技术规范》，通过了视频遮挡功能检测，当考场监控场景被遮挡时，可在客户端给出报警提示的，得3分;（需提供检测报告复印件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所投的考生身份识别摄像机产品支持声光报警功能，当报警产生时，可在布防时间内联动声音警报和白光闪烁的，得3分；（需提供检验报告复印件加盖投标人公章）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所投的AI双目考生身份验证摄像机产品依据《安全防范报警设备环境适应性要求和试验方法》，通过了人脸图片比对功能检测，人脸比对准确率不低于99%的，得3分；（需提供检测报告复印件并加盖投标人公章）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所投的侦测服务器产品依据《国家教育考试网上巡查系统视频标准技术规范》，侦测子模块通过了对驻留时间≤300ms的可疑信号进行有效侦测的，得3分；（需提供检测报告复印件并加盖投标人公章）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所投的侦测引导屏蔽终端产品依据《国家教育考试网上巡查系统视频标准技术规范》，通过了侦测引导阻断响应时间≤600ms检测的，得3分；（需提供检测报告复印件并加盖投标人公章）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侦测引导屏蔽终端产品依据《国家教育考试网上巡查系统视频标准技术规范》，通过了静音检测，设备噪声不大于环境噪声，可避免设备的噪声对学生考试造成干扰的，得3分;（需提供检测报告复印件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商务部分（10分）</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产品厂商综合认证能力（10）</w:t>
            </w: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投标人或产品生产厂商具备英语听力口语机考类似项目建设案例的，每提供一个得1分，满分6分；（需提供类似项目业绩合同并加盖投标人公章）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SIP路由分发转发服务器产品生产厂商通过了ISO9001质量管理体系认证、ISO14001环境管理体系认证，每提供一项证书的，得1分，满分2分；（需提供资质证书复印件加盖公章，证书要求在国家认证认可监督管理委员会官方网站http：//www.cnca.gov.cn可查询，提供查询截图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的侦测服务器产品生产厂商通过了ISO9001质量管理体系认证、ISO14001环境管理体系认证，每提供一项证书的，得1分，满分2分；（需提供资质证书复印件加盖公章，证书要求在国家认证认可监督管理委员会官方网站http：//www.cnca.gov.cn可查询，提供查询截图并加盖投标人公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售后部分（10分）</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服务及售后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w:t>
            </w: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投标人企业提供的服务体系方案需包括服务组织机构、听力口语测试服务流程、应急预案、应急处理措施、人员培训计划等内容。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1.以上内容全部具备并完整，且符合项目实际情况，具有实操性的，得5-4分；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2.缺失任意一项内容的，或内容描述不够完整的，得3-2分；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3.缺失任意二项内容的，或内容描述难以实施，落地能力差的，得1分；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4.不提供不得分。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投标人提供的售后响应及维护体系方案需包括售后服务响应时间、到达现场时间、解决问题时间和售后服务承诺、维护体系方案等内容。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1.以上内容全部具备并完整，且符合项目实际情况，具有实操性，到达现场时间在2小时以内的，得5-4分；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2.缺失任意一项内容的，或内容描述不够完整，到达现场时间在4小时以内的，得3-2分；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3.缺失任意二项内容的，或内容描述难以实施，落地能力差，到达现场时间在8小时以内的，得1分；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4.不提供不得分。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  计</w:t>
            </w:r>
          </w:p>
        </w:tc>
        <w:tc>
          <w:tcPr>
            <w:tcW w:w="5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lang w:val="en-US" w:eastAsia="zh-CN" w:bidi="ar"/>
              </w:rPr>
              <w:t>满分</w:t>
            </w:r>
          </w:p>
        </w:tc>
      </w:tr>
    </w:tbl>
    <w:p/>
    <w:p>
      <w:pPr>
        <w:widowControl/>
        <w:spacing w:line="240" w:lineRule="exact"/>
        <w:jc w:val="left"/>
        <w:rPr>
          <w:rFonts w:ascii="仿宋_GB2312" w:hAnsi="仿宋_GB2312" w:eastAsia="仿宋_GB2312" w:cs="仿宋_GB2312"/>
          <w:kern w:val="0"/>
          <w:szCs w:val="21"/>
        </w:rPr>
      </w:pPr>
    </w:p>
    <w:p>
      <w:pPr>
        <w:widowControl/>
        <w:spacing w:line="240" w:lineRule="exact"/>
        <w:jc w:val="left"/>
        <w:rPr>
          <w:rFonts w:ascii="仿宋_GB2312" w:hAnsi="仿宋_GB2312" w:eastAsia="仿宋_GB2312" w:cs="仿宋_GB2312"/>
          <w:kern w:val="0"/>
          <w:szCs w:val="21"/>
        </w:rPr>
      </w:pPr>
    </w:p>
    <w:p>
      <w:pPr>
        <w:numPr>
          <w:ilvl w:val="0"/>
          <w:numId w:val="9"/>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2"/>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加分</w:t>
            </w:r>
          </w:p>
          <w:p>
            <w:pPr>
              <w:jc w:val="center"/>
              <w:rPr>
                <w:rFonts w:ascii="仿宋_GB2312" w:hAnsi="仿宋_GB2312" w:eastAsia="仿宋_GB2312" w:cs="仿宋_GB2312"/>
                <w:szCs w:val="21"/>
              </w:rPr>
            </w:pPr>
            <w:r>
              <w:rPr>
                <w:rFonts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节能</w:t>
            </w:r>
          </w:p>
          <w:p>
            <w:pPr>
              <w:jc w:val="center"/>
              <w:rPr>
                <w:rFonts w:ascii="仿宋_GB2312" w:hAnsi="仿宋_GB2312" w:eastAsia="仿宋_GB2312" w:cs="仿宋_GB2312"/>
                <w:szCs w:val="21"/>
              </w:rPr>
            </w:pPr>
            <w:r>
              <w:rPr>
                <w:rFonts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对于清单中的投标产品价格给予价格部分总分值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kern w:val="0"/>
                <w:szCs w:val="21"/>
              </w:rPr>
              <w:t>%</w:t>
            </w:r>
            <w:r>
              <w:rPr>
                <w:rFonts w:ascii="仿宋_GB2312" w:hAnsi="仿宋_GB2312" w:eastAsia="仿宋_GB2312" w:cs="仿宋_GB2312"/>
                <w:szCs w:val="21"/>
              </w:rPr>
              <w:t>的加分，计算公式如下：</w:t>
            </w:r>
          </w:p>
          <w:p>
            <w:pPr>
              <w:rPr>
                <w:rFonts w:ascii="仿宋_GB2312" w:hAnsi="仿宋_GB2312" w:eastAsia="仿宋_GB2312" w:cs="仿宋_GB2312"/>
                <w:szCs w:val="21"/>
              </w:rPr>
            </w:pPr>
            <w:r>
              <w:rPr>
                <w:rFonts w:ascii="仿宋_GB2312" w:hAnsi="仿宋_GB2312" w:eastAsia="仿宋_GB2312" w:cs="仿宋_GB2312"/>
                <w:szCs w:val="21"/>
              </w:rPr>
              <w:t>节能产品加分＝（节能产品投标报价之和/投标总价）×价格部分总分值×</w:t>
            </w:r>
            <w:r>
              <w:rPr>
                <w:rFonts w:ascii="仿宋_GB2312" w:hAnsi="仿宋_GB2312" w:eastAsia="仿宋_GB2312" w:cs="仿宋_GB2312"/>
                <w:color w:val="FF0000"/>
                <w:szCs w:val="21"/>
                <w:u w:val="single"/>
              </w:rPr>
              <w:t>5</w:t>
            </w:r>
            <w:r>
              <w:rPr>
                <w:rFonts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环保</w:t>
            </w:r>
          </w:p>
          <w:p>
            <w:pPr>
              <w:jc w:val="center"/>
              <w:rPr>
                <w:rFonts w:ascii="仿宋_GB2312" w:hAnsi="仿宋_GB2312" w:eastAsia="仿宋_GB2312" w:cs="仿宋_GB2312"/>
                <w:szCs w:val="21"/>
              </w:rPr>
            </w:pPr>
            <w:r>
              <w:rPr>
                <w:rFonts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对于清单中的投标产品价格给予价格部分总分值</w:t>
            </w:r>
            <w:r>
              <w:rPr>
                <w:rFonts w:ascii="仿宋_GB2312" w:hAnsi="仿宋_GB2312" w:eastAsia="仿宋_GB2312" w:cs="仿宋_GB2312"/>
                <w:color w:val="FF0000"/>
                <w:szCs w:val="21"/>
                <w:u w:val="single"/>
              </w:rPr>
              <w:t>5</w:t>
            </w:r>
            <w:r>
              <w:rPr>
                <w:rFonts w:ascii="仿宋_GB2312" w:hAnsi="仿宋_GB2312" w:eastAsia="仿宋_GB2312" w:cs="仿宋_GB2312"/>
                <w:szCs w:val="21"/>
              </w:rPr>
              <w:t>%的加分，计算公式如下：</w:t>
            </w:r>
          </w:p>
          <w:p>
            <w:pPr>
              <w:rPr>
                <w:rFonts w:ascii="仿宋_GB2312" w:hAnsi="仿宋_GB2312" w:eastAsia="仿宋_GB2312" w:cs="仿宋_GB2312"/>
                <w:szCs w:val="21"/>
              </w:rPr>
            </w:pPr>
            <w:r>
              <w:rPr>
                <w:rFonts w:ascii="仿宋_GB2312" w:hAnsi="仿宋_GB2312" w:eastAsia="仿宋_GB2312" w:cs="仿宋_GB2312"/>
                <w:szCs w:val="21"/>
              </w:rPr>
              <w:t>环保产品加分＝（环保产品投标报价之和/投标总价）×价格部分总分值×</w:t>
            </w:r>
            <w:r>
              <w:rPr>
                <w:rFonts w:ascii="仿宋_GB2312" w:hAnsi="仿宋_GB2312" w:eastAsia="仿宋_GB2312" w:cs="仿宋_GB2312"/>
                <w:color w:val="FF0000"/>
                <w:szCs w:val="21"/>
                <w:u w:val="single"/>
              </w:rPr>
              <w:t>5</w:t>
            </w:r>
            <w:r>
              <w:rPr>
                <w:rFonts w:ascii="仿宋_GB2312" w:hAnsi="仿宋_GB2312" w:eastAsia="仿宋_GB2312" w:cs="仿宋_GB2312"/>
                <w:szCs w:val="21"/>
              </w:rPr>
              <w:t>%。</w:t>
            </w:r>
          </w:p>
        </w:tc>
      </w:tr>
    </w:tbl>
    <w:p>
      <w:pPr>
        <w:wordWrap w:val="0"/>
        <w:adjustRightInd w:val="0"/>
        <w:snapToGrid w:val="0"/>
        <w:spacing w:line="360" w:lineRule="auto"/>
        <w:ind w:right="420"/>
        <w:rPr>
          <w:rFonts w:ascii="仿宋_GB2312" w:hAnsi="仿宋_GB2312" w:eastAsia="仿宋_GB2312" w:cs="仿宋_GB2312"/>
          <w:szCs w:val="21"/>
        </w:rPr>
      </w:pPr>
      <w:r>
        <w:rPr>
          <w:rFonts w:hint="eastAsia" w:ascii="仿宋_GB2312" w:hAnsi="仿宋_GB2312" w:eastAsia="仿宋_GB2312" w:cs="仿宋_GB2312"/>
          <w:szCs w:val="21"/>
        </w:rPr>
        <w:br w:type="page"/>
      </w:r>
      <w:bookmarkStart w:id="158" w:name="_Toc25922_WPSOffice_Level1"/>
    </w:p>
    <w:p>
      <w:pPr>
        <w:pStyle w:val="2"/>
        <w:adjustRightInd w:val="0"/>
        <w:snapToGrid w:val="0"/>
        <w:spacing w:before="319" w:beforeLines="100" w:after="319" w:afterLines="100"/>
        <w:jc w:val="both"/>
        <w:rPr>
          <w:rFonts w:hint="eastAsia" w:ascii="仿宋_GB2312" w:hAnsi="仿宋_GB2312" w:eastAsia="仿宋_GB2312" w:cs="仿宋_GB2312"/>
        </w:rPr>
      </w:pPr>
      <w:bookmarkStart w:id="159" w:name="_Toc19588"/>
      <w:bookmarkStart w:id="160" w:name="_Toc22790"/>
      <w:r>
        <w:rPr>
          <w:rFonts w:hint="eastAsia" w:ascii="仿宋_GB2312" w:hAnsi="仿宋_GB2312" w:eastAsia="仿宋_GB2312" w:cs="仿宋_GB2312"/>
        </w:rPr>
        <w:t>第五章 政府采购合同条款</w:t>
      </w:r>
      <w:bookmarkEnd w:id="158"/>
      <w:r>
        <w:rPr>
          <w:rFonts w:hint="eastAsia" w:ascii="仿宋_GB2312" w:hAnsi="仿宋_GB2312" w:eastAsia="仿宋_GB2312" w:cs="仿宋_GB2312"/>
        </w:rPr>
        <w:t>及格式</w:t>
      </w:r>
      <w:bookmarkEnd w:id="159"/>
      <w:bookmarkEnd w:id="160"/>
      <w:bookmarkStart w:id="161" w:name="_Toc23704_WPSOffice_Level1"/>
    </w:p>
    <w:p>
      <w:pPr>
        <w:pStyle w:val="2"/>
        <w:adjustRightInd w:val="0"/>
        <w:snapToGrid w:val="0"/>
        <w:spacing w:before="319" w:beforeLines="100" w:after="319" w:afterLines="100"/>
        <w:jc w:val="both"/>
        <w:rPr>
          <w:rFonts w:ascii="仿宋_GB2312" w:hAnsi="仿宋_GB2312" w:eastAsia="仿宋_GB2312" w:cs="仿宋_GB2312"/>
        </w:rPr>
      </w:pPr>
      <w:r>
        <w:rPr>
          <w:rFonts w:hint="eastAsia" w:ascii="仿宋_GB2312" w:hAnsi="仿宋_GB2312" w:eastAsia="仿宋_GB2312" w:cs="仿宋_GB2312"/>
          <w:szCs w:val="28"/>
        </w:rPr>
        <w:t>合同条款</w:t>
      </w:r>
    </w:p>
    <w:p>
      <w:pPr>
        <w:spacing w:before="319" w:beforeLines="100" w:after="319" w:afterLines="100" w:line="480" w:lineRule="exact"/>
        <w:jc w:val="center"/>
        <w:outlineLvl w:val="0"/>
        <w:rPr>
          <w:rFonts w:ascii="仿宋_GB2312" w:hAnsi="仿宋_GB2312" w:eastAsia="仿宋_GB2312" w:cs="仿宋_GB2312"/>
          <w:b/>
          <w:sz w:val="44"/>
          <w:szCs w:val="44"/>
        </w:rPr>
      </w:pPr>
      <w:bookmarkStart w:id="162" w:name="_Toc9904"/>
      <w:bookmarkStart w:id="163" w:name="_Toc30224_WPSOffice_Level1"/>
      <w:r>
        <w:rPr>
          <w:rFonts w:hint="eastAsia" w:ascii="仿宋_GB2312" w:hAnsi="仿宋_GB2312" w:eastAsia="仿宋_GB2312" w:cs="仿宋_GB2312"/>
          <w:b/>
          <w:sz w:val="44"/>
          <w:szCs w:val="44"/>
        </w:rPr>
        <w:t>政府采购合同条款</w:t>
      </w:r>
      <w:bookmarkEnd w:id="162"/>
      <w:bookmarkEnd w:id="163"/>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20" w:firstLineChars="200"/>
        <w:outlineLvl w:val="0"/>
        <w:rPr>
          <w:rFonts w:ascii="仿宋_GB2312" w:hAnsi="宋体" w:eastAsia="仿宋_GB2312"/>
          <w:b/>
          <w:bCs/>
          <w:szCs w:val="21"/>
        </w:rPr>
      </w:pPr>
      <w:bookmarkStart w:id="164" w:name="_Toc398_WPSOffice_Level1"/>
      <w:bookmarkStart w:id="165" w:name="_Toc25596_WPSOffice_Level1"/>
      <w:bookmarkStart w:id="166" w:name="_Toc10117_WPSOffice_Level1"/>
      <w:bookmarkStart w:id="167" w:name="_Toc18880"/>
      <w:r>
        <w:rPr>
          <w:rFonts w:hint="eastAsia" w:ascii="仿宋_GB2312" w:hAnsi="宋体" w:eastAsia="仿宋_GB2312"/>
          <w:b/>
          <w:bCs/>
          <w:szCs w:val="21"/>
        </w:rPr>
        <w:t>1.术语定义</w:t>
      </w:r>
      <w:bookmarkEnd w:id="164"/>
      <w:bookmarkEnd w:id="165"/>
      <w:bookmarkEnd w:id="166"/>
      <w:bookmarkEnd w:id="167"/>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pPr>
        <w:adjustRightInd w:val="0"/>
        <w:snapToGrid w:val="0"/>
        <w:spacing w:line="360" w:lineRule="auto"/>
        <w:ind w:firstLine="420" w:firstLineChars="200"/>
        <w:outlineLvl w:val="0"/>
        <w:rPr>
          <w:rFonts w:hint="eastAsia" w:ascii="仿宋_GB2312" w:hAnsi="宋体" w:eastAsia="仿宋_GB2312"/>
          <w:b/>
          <w:szCs w:val="21"/>
        </w:rPr>
      </w:pPr>
      <w:bookmarkStart w:id="168" w:name="_Toc29737_WPSOffice_Level1"/>
      <w:bookmarkStart w:id="169" w:name="_Toc22454_WPSOffice_Level1"/>
      <w:bookmarkStart w:id="170" w:name="_Toc750_WPSOffice_Level1"/>
      <w:bookmarkStart w:id="171" w:name="_Toc5718"/>
      <w:r>
        <w:rPr>
          <w:rFonts w:hint="eastAsia" w:ascii="仿宋_GB2312" w:hAnsi="宋体" w:eastAsia="仿宋_GB2312"/>
          <w:b/>
          <w:szCs w:val="21"/>
        </w:rPr>
        <w:t>2.技术指标</w:t>
      </w:r>
      <w:bookmarkEnd w:id="168"/>
      <w:bookmarkEnd w:id="169"/>
      <w:bookmarkEnd w:id="170"/>
      <w:bookmarkEnd w:id="171"/>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20" w:firstLineChars="200"/>
        <w:outlineLvl w:val="0"/>
        <w:rPr>
          <w:rFonts w:ascii="仿宋_GB2312" w:hAnsi="宋体" w:eastAsia="仿宋_GB2312"/>
          <w:b/>
          <w:szCs w:val="21"/>
        </w:rPr>
      </w:pPr>
      <w:bookmarkStart w:id="172" w:name="_Toc19640_WPSOffice_Level1"/>
      <w:bookmarkStart w:id="173" w:name="_Toc16752"/>
      <w:bookmarkStart w:id="174" w:name="_Toc1538_WPSOffice_Level1"/>
      <w:bookmarkStart w:id="175" w:name="_Toc17648_WPSOffice_Level1"/>
      <w:r>
        <w:rPr>
          <w:rFonts w:hint="eastAsia" w:ascii="仿宋_GB2312" w:hAnsi="宋体" w:eastAsia="仿宋_GB2312"/>
          <w:b/>
          <w:szCs w:val="21"/>
        </w:rPr>
        <w:t>3.交货</w:t>
      </w:r>
      <w:bookmarkEnd w:id="172"/>
      <w:bookmarkEnd w:id="173"/>
      <w:bookmarkEnd w:id="174"/>
      <w:bookmarkEnd w:id="175"/>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20" w:firstLineChars="200"/>
        <w:outlineLvl w:val="0"/>
        <w:rPr>
          <w:rFonts w:ascii="仿宋_GB2312" w:hAnsi="宋体" w:eastAsia="仿宋_GB2312"/>
          <w:b/>
          <w:szCs w:val="21"/>
        </w:rPr>
      </w:pPr>
      <w:bookmarkStart w:id="176" w:name="_Toc14080"/>
      <w:bookmarkStart w:id="177" w:name="_Toc15048_WPSOffice_Level1"/>
      <w:bookmarkStart w:id="178" w:name="_Toc11745_WPSOffice_Level1"/>
      <w:bookmarkStart w:id="179" w:name="_Toc1266_WPSOffice_Level1"/>
      <w:r>
        <w:rPr>
          <w:rFonts w:hint="eastAsia" w:ascii="仿宋_GB2312" w:hAnsi="宋体" w:eastAsia="仿宋_GB2312"/>
          <w:b/>
          <w:szCs w:val="21"/>
        </w:rPr>
        <w:t>4.合同金额</w:t>
      </w:r>
      <w:bookmarkEnd w:id="176"/>
      <w:bookmarkEnd w:id="177"/>
      <w:bookmarkEnd w:id="178"/>
      <w:bookmarkEnd w:id="179"/>
    </w:p>
    <w:p>
      <w:pPr>
        <w:adjustRightInd w:val="0"/>
        <w:snapToGrid w:val="0"/>
        <w:spacing w:line="360" w:lineRule="auto"/>
        <w:ind w:firstLine="420" w:firstLineChars="200"/>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20" w:firstLineChars="200"/>
        <w:outlineLvl w:val="0"/>
        <w:rPr>
          <w:rFonts w:ascii="仿宋_GB2312" w:hAnsi="宋体" w:eastAsia="仿宋_GB2312"/>
          <w:b/>
          <w:szCs w:val="21"/>
        </w:rPr>
      </w:pPr>
      <w:bookmarkStart w:id="180" w:name="_Toc13673"/>
      <w:bookmarkStart w:id="181" w:name="_Toc11969_WPSOffice_Level1"/>
      <w:bookmarkStart w:id="182" w:name="_Toc941_WPSOffice_Level1"/>
      <w:bookmarkStart w:id="183" w:name="_Toc22359_WPSOffice_Level1"/>
      <w:r>
        <w:rPr>
          <w:rFonts w:hint="eastAsia" w:ascii="仿宋_GB2312" w:hAnsi="宋体" w:eastAsia="仿宋_GB2312"/>
          <w:b/>
          <w:szCs w:val="21"/>
        </w:rPr>
        <w:t>5.付款</w:t>
      </w:r>
      <w:bookmarkEnd w:id="180"/>
      <w:bookmarkEnd w:id="181"/>
      <w:bookmarkEnd w:id="182"/>
      <w:bookmarkEnd w:id="183"/>
    </w:p>
    <w:p>
      <w:pPr>
        <w:adjustRightInd w:val="0"/>
        <w:snapToGrid w:val="0"/>
        <w:spacing w:line="360" w:lineRule="auto"/>
        <w:ind w:firstLine="420" w:firstLineChars="200"/>
        <w:rPr>
          <w:rFonts w:ascii="仿宋_GB2312" w:hAnsi="宋体" w:eastAsia="仿宋_GB2312"/>
          <w:szCs w:val="21"/>
          <w:u w:val="single"/>
        </w:rPr>
      </w:pPr>
      <w:bookmarkStart w:id="184" w:name="_Toc22351_WPSOffice_Level2"/>
      <w:r>
        <w:rPr>
          <w:rFonts w:hint="eastAsia" w:ascii="仿宋_GB2312" w:hAnsi="宋体" w:eastAsia="仿宋_GB2312"/>
          <w:szCs w:val="21"/>
        </w:rPr>
        <w:t>5.1付款方式、条件：需方按照合同约定的方式和条件付款。</w:t>
      </w:r>
      <w:bookmarkEnd w:id="184"/>
    </w:p>
    <w:p>
      <w:pPr>
        <w:adjustRightInd w:val="0"/>
        <w:snapToGrid w:val="0"/>
        <w:spacing w:line="360" w:lineRule="auto"/>
        <w:ind w:firstLine="420" w:firstLineChars="200"/>
        <w:outlineLvl w:val="0"/>
        <w:rPr>
          <w:rFonts w:ascii="仿宋_GB2312" w:hAnsi="宋体" w:eastAsia="仿宋_GB2312"/>
          <w:b/>
          <w:szCs w:val="21"/>
        </w:rPr>
      </w:pPr>
      <w:bookmarkStart w:id="185" w:name="_Toc10526_WPSOffice_Level1"/>
      <w:bookmarkStart w:id="186" w:name="_Toc4563"/>
      <w:bookmarkStart w:id="187" w:name="_Toc30478_WPSOffice_Level1"/>
      <w:bookmarkStart w:id="188" w:name="_Toc27769_WPSOffice_Level1"/>
      <w:r>
        <w:rPr>
          <w:rFonts w:hint="eastAsia" w:ascii="仿宋_GB2312" w:hAnsi="宋体" w:eastAsia="仿宋_GB2312"/>
          <w:b/>
          <w:szCs w:val="21"/>
        </w:rPr>
        <w:t>6.验收</w:t>
      </w:r>
      <w:bookmarkEnd w:id="185"/>
      <w:bookmarkEnd w:id="186"/>
      <w:bookmarkEnd w:id="187"/>
      <w:bookmarkEnd w:id="188"/>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20" w:firstLineChars="200"/>
        <w:outlineLvl w:val="0"/>
        <w:rPr>
          <w:rFonts w:ascii="仿宋_GB2312" w:hAnsi="宋体" w:eastAsia="仿宋_GB2312"/>
          <w:b/>
          <w:szCs w:val="21"/>
        </w:rPr>
      </w:pPr>
      <w:bookmarkStart w:id="189" w:name="_Toc22227"/>
      <w:bookmarkStart w:id="190" w:name="_Toc21868_WPSOffice_Level1"/>
      <w:bookmarkStart w:id="191" w:name="_Toc23127_WPSOffice_Level1"/>
      <w:bookmarkStart w:id="192" w:name="_Toc31292_WPSOffice_Level1"/>
      <w:r>
        <w:rPr>
          <w:rFonts w:hint="eastAsia" w:ascii="仿宋_GB2312" w:hAnsi="宋体" w:eastAsia="仿宋_GB2312"/>
          <w:b/>
          <w:szCs w:val="21"/>
        </w:rPr>
        <w:t>7.知识产权及有关规定</w:t>
      </w:r>
      <w:bookmarkEnd w:id="189"/>
      <w:bookmarkEnd w:id="190"/>
      <w:bookmarkEnd w:id="191"/>
      <w:bookmarkEnd w:id="192"/>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20" w:firstLineChars="200"/>
        <w:outlineLvl w:val="0"/>
        <w:rPr>
          <w:rFonts w:ascii="仿宋_GB2312" w:hAnsi="宋体" w:eastAsia="仿宋_GB2312"/>
          <w:b/>
          <w:szCs w:val="21"/>
        </w:rPr>
      </w:pPr>
      <w:bookmarkStart w:id="193" w:name="_Toc24765_WPSOffice_Level1"/>
      <w:bookmarkStart w:id="194" w:name="_Toc5517"/>
      <w:bookmarkStart w:id="195" w:name="_Toc26796_WPSOffice_Level1"/>
      <w:bookmarkStart w:id="196" w:name="_Toc21090_WPSOffice_Level1"/>
      <w:r>
        <w:rPr>
          <w:rFonts w:hint="eastAsia" w:ascii="仿宋_GB2312" w:hAnsi="宋体" w:eastAsia="仿宋_GB2312"/>
          <w:b/>
          <w:szCs w:val="21"/>
        </w:rPr>
        <w:t>8.包装要求</w:t>
      </w:r>
      <w:bookmarkEnd w:id="193"/>
      <w:bookmarkEnd w:id="194"/>
      <w:bookmarkEnd w:id="195"/>
      <w:bookmarkEnd w:id="196"/>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20" w:firstLineChars="200"/>
        <w:outlineLvl w:val="0"/>
        <w:rPr>
          <w:rFonts w:ascii="仿宋_GB2312" w:hAnsi="宋体" w:eastAsia="仿宋_GB2312"/>
          <w:b/>
          <w:szCs w:val="21"/>
        </w:rPr>
      </w:pPr>
      <w:bookmarkStart w:id="197" w:name="_Toc2304_WPSOffice_Level1"/>
      <w:bookmarkStart w:id="198" w:name="_Toc6879"/>
      <w:bookmarkStart w:id="199" w:name="_Toc26447_WPSOffice_Level1"/>
      <w:bookmarkStart w:id="200" w:name="_Toc1308_WPSOffice_Level1"/>
      <w:r>
        <w:rPr>
          <w:rFonts w:hint="eastAsia" w:ascii="仿宋_GB2312" w:hAnsi="宋体" w:eastAsia="仿宋_GB2312"/>
          <w:b/>
          <w:szCs w:val="21"/>
        </w:rPr>
        <w:t>9.伴随服务</w:t>
      </w:r>
      <w:bookmarkEnd w:id="197"/>
      <w:bookmarkEnd w:id="198"/>
      <w:bookmarkEnd w:id="199"/>
      <w:bookmarkEnd w:id="200"/>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20" w:firstLineChars="200"/>
        <w:outlineLvl w:val="0"/>
        <w:rPr>
          <w:rFonts w:ascii="仿宋_GB2312" w:hAnsi="宋体" w:eastAsia="仿宋_GB2312"/>
          <w:b/>
          <w:szCs w:val="21"/>
        </w:rPr>
      </w:pPr>
      <w:bookmarkStart w:id="201" w:name="_Toc18009"/>
      <w:bookmarkStart w:id="202" w:name="_Toc8205_WPSOffice_Level1"/>
      <w:bookmarkStart w:id="203" w:name="_Toc14320_WPSOffice_Level1"/>
      <w:bookmarkStart w:id="204" w:name="_Toc7636_WPSOffice_Level1"/>
      <w:r>
        <w:rPr>
          <w:rFonts w:hint="eastAsia" w:ascii="仿宋_GB2312" w:hAnsi="宋体" w:eastAsia="仿宋_GB2312"/>
          <w:b/>
          <w:szCs w:val="21"/>
        </w:rPr>
        <w:t>10.质量保证期</w:t>
      </w:r>
      <w:bookmarkEnd w:id="201"/>
      <w:bookmarkEnd w:id="202"/>
      <w:bookmarkEnd w:id="203"/>
      <w:bookmarkEnd w:id="204"/>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20" w:firstLineChars="200"/>
        <w:outlineLvl w:val="0"/>
        <w:rPr>
          <w:rFonts w:ascii="仿宋_GB2312" w:hAnsi="宋体" w:eastAsia="仿宋_GB2312"/>
          <w:b/>
          <w:szCs w:val="21"/>
        </w:rPr>
      </w:pPr>
      <w:bookmarkStart w:id="205" w:name="_Toc18427_WPSOffice_Level1"/>
      <w:bookmarkStart w:id="206" w:name="_Toc13950_WPSOffice_Level1"/>
      <w:bookmarkStart w:id="207" w:name="_Toc20932"/>
      <w:bookmarkStart w:id="208" w:name="_Toc16220_WPSOffice_Level1"/>
      <w:r>
        <w:rPr>
          <w:rFonts w:hint="eastAsia" w:ascii="仿宋_GB2312" w:hAnsi="宋体" w:eastAsia="仿宋_GB2312"/>
          <w:b/>
          <w:szCs w:val="21"/>
        </w:rPr>
        <w:t>11.质量保证</w:t>
      </w:r>
      <w:bookmarkEnd w:id="205"/>
      <w:bookmarkEnd w:id="206"/>
      <w:bookmarkEnd w:id="207"/>
      <w:bookmarkEnd w:id="208"/>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20" w:firstLineChars="200"/>
        <w:outlineLvl w:val="0"/>
        <w:rPr>
          <w:rFonts w:ascii="仿宋_GB2312" w:hAnsi="宋体" w:eastAsia="仿宋_GB2312"/>
          <w:b/>
          <w:szCs w:val="21"/>
        </w:rPr>
      </w:pPr>
      <w:bookmarkStart w:id="209" w:name="_Toc29469_WPSOffice_Level1"/>
      <w:bookmarkStart w:id="210" w:name="_Toc9090_WPSOffice_Level1"/>
      <w:bookmarkStart w:id="211" w:name="_Toc1384"/>
      <w:bookmarkStart w:id="212" w:name="_Toc24667_WPSOffice_Level1"/>
      <w:r>
        <w:rPr>
          <w:rFonts w:hint="eastAsia" w:ascii="仿宋_GB2312" w:hAnsi="宋体" w:eastAsia="仿宋_GB2312"/>
          <w:b/>
          <w:szCs w:val="21"/>
        </w:rPr>
        <w:t>12.技术服务和保修责任</w:t>
      </w:r>
      <w:bookmarkEnd w:id="209"/>
      <w:bookmarkEnd w:id="210"/>
      <w:bookmarkEnd w:id="211"/>
      <w:bookmarkEnd w:id="212"/>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20" w:firstLineChars="200"/>
        <w:outlineLvl w:val="0"/>
        <w:rPr>
          <w:rFonts w:ascii="仿宋_GB2312" w:hAnsi="宋体" w:eastAsia="仿宋_GB2312"/>
          <w:b/>
          <w:szCs w:val="21"/>
        </w:rPr>
      </w:pPr>
      <w:bookmarkStart w:id="213" w:name="_Toc16924_WPSOffice_Level1"/>
      <w:bookmarkStart w:id="214" w:name="_Toc8548_WPSOffice_Level1"/>
      <w:bookmarkStart w:id="215" w:name="_Toc10879"/>
      <w:bookmarkStart w:id="216" w:name="_Toc11781_WPSOffice_Level1"/>
      <w:r>
        <w:rPr>
          <w:rFonts w:hint="eastAsia" w:ascii="仿宋_GB2312" w:hAnsi="宋体" w:eastAsia="仿宋_GB2312"/>
          <w:b/>
          <w:szCs w:val="21"/>
        </w:rPr>
        <w:t>13.违约责任</w:t>
      </w:r>
      <w:bookmarkEnd w:id="213"/>
      <w:bookmarkEnd w:id="214"/>
      <w:bookmarkEnd w:id="215"/>
      <w:bookmarkEnd w:id="216"/>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20" w:firstLineChars="200"/>
        <w:outlineLvl w:val="0"/>
        <w:rPr>
          <w:rFonts w:ascii="仿宋_GB2312" w:hAnsi="宋体" w:eastAsia="仿宋_GB2312"/>
          <w:b/>
          <w:szCs w:val="21"/>
        </w:rPr>
      </w:pPr>
      <w:bookmarkStart w:id="217" w:name="_Toc32310_WPSOffice_Level1"/>
      <w:bookmarkStart w:id="218" w:name="_Toc30245"/>
      <w:bookmarkStart w:id="219" w:name="_Toc21833_WPSOffice_Level1"/>
      <w:bookmarkStart w:id="220" w:name="_Toc28610_WPSOffice_Level1"/>
      <w:r>
        <w:rPr>
          <w:rFonts w:hint="eastAsia" w:ascii="仿宋_GB2312" w:hAnsi="宋体" w:eastAsia="仿宋_GB2312"/>
          <w:b/>
          <w:szCs w:val="21"/>
        </w:rPr>
        <w:t>14.不可抗力</w:t>
      </w:r>
      <w:bookmarkEnd w:id="217"/>
      <w:bookmarkEnd w:id="218"/>
      <w:bookmarkEnd w:id="219"/>
      <w:bookmarkEnd w:id="220"/>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20" w:firstLineChars="200"/>
        <w:outlineLvl w:val="0"/>
        <w:rPr>
          <w:rFonts w:ascii="仿宋_GB2312" w:hAnsi="宋体" w:eastAsia="仿宋_GB2312"/>
          <w:b/>
          <w:szCs w:val="21"/>
        </w:rPr>
      </w:pPr>
      <w:bookmarkStart w:id="221" w:name="_Toc13390_WPSOffice_Level1"/>
      <w:bookmarkStart w:id="222" w:name="_Toc12709"/>
      <w:bookmarkStart w:id="223" w:name="_Toc3262_WPSOffice_Level1"/>
      <w:bookmarkStart w:id="224" w:name="_Toc12037_WPSOffice_Level1"/>
      <w:r>
        <w:rPr>
          <w:rFonts w:hint="eastAsia" w:ascii="仿宋_GB2312" w:hAnsi="宋体" w:eastAsia="仿宋_GB2312"/>
          <w:b/>
          <w:szCs w:val="21"/>
        </w:rPr>
        <w:t>15.争端的解决</w:t>
      </w:r>
      <w:bookmarkEnd w:id="221"/>
      <w:bookmarkEnd w:id="222"/>
      <w:bookmarkEnd w:id="223"/>
      <w:bookmarkEnd w:id="224"/>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15.1政府采购合同的履行、违约责任和解决争议的方法等适用《中华人民共和国民法典》。</w:t>
      </w:r>
    </w:p>
    <w:p>
      <w:pPr>
        <w:adjustRightInd w:val="0"/>
        <w:snapToGrid w:val="0"/>
        <w:spacing w:line="360" w:lineRule="auto"/>
        <w:ind w:firstLine="420" w:firstLineChars="200"/>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20" w:firstLineChars="200"/>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20" w:firstLineChars="200"/>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20" w:firstLineChars="200"/>
        <w:outlineLvl w:val="0"/>
        <w:rPr>
          <w:rFonts w:ascii="仿宋_GB2312" w:hAnsi="宋体" w:eastAsia="仿宋_GB2312"/>
          <w:b/>
          <w:szCs w:val="21"/>
        </w:rPr>
      </w:pPr>
      <w:bookmarkStart w:id="225" w:name="_Toc1917_WPSOffice_Level1"/>
      <w:bookmarkStart w:id="226" w:name="_Toc27539_WPSOffice_Level1"/>
      <w:bookmarkStart w:id="227" w:name="_Toc30271"/>
      <w:bookmarkStart w:id="228" w:name="_Toc7773_WPSOffice_Level1"/>
      <w:r>
        <w:rPr>
          <w:rFonts w:hint="eastAsia" w:ascii="仿宋_GB2312" w:hAnsi="宋体" w:eastAsia="仿宋_GB2312"/>
          <w:b/>
          <w:szCs w:val="21"/>
        </w:rPr>
        <w:t>16.违约终止政府采购合同</w:t>
      </w:r>
      <w:bookmarkEnd w:id="225"/>
      <w:bookmarkEnd w:id="226"/>
      <w:bookmarkEnd w:id="227"/>
      <w:bookmarkEnd w:id="228"/>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20" w:firstLineChars="200"/>
        <w:outlineLvl w:val="0"/>
        <w:rPr>
          <w:rFonts w:ascii="仿宋_GB2312" w:hAnsi="宋体" w:eastAsia="仿宋_GB2312"/>
          <w:b/>
          <w:szCs w:val="21"/>
        </w:rPr>
      </w:pPr>
      <w:bookmarkStart w:id="229" w:name="_Toc11967_WPSOffice_Level1"/>
      <w:bookmarkStart w:id="230" w:name="_Toc27976_WPSOffice_Level1"/>
      <w:bookmarkStart w:id="231" w:name="_Toc4220_WPSOffice_Level1"/>
      <w:bookmarkStart w:id="232" w:name="_Toc3027"/>
      <w:r>
        <w:rPr>
          <w:rFonts w:hint="eastAsia" w:ascii="仿宋_GB2312" w:hAnsi="宋体" w:eastAsia="仿宋_GB2312"/>
          <w:b/>
          <w:szCs w:val="21"/>
        </w:rPr>
        <w:t>17.政府采购合同转让和分包</w:t>
      </w:r>
      <w:bookmarkEnd w:id="229"/>
      <w:bookmarkEnd w:id="230"/>
      <w:bookmarkEnd w:id="231"/>
      <w:bookmarkEnd w:id="232"/>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20" w:firstLineChars="200"/>
        <w:outlineLvl w:val="0"/>
        <w:rPr>
          <w:rFonts w:ascii="仿宋_GB2312" w:hAnsi="宋体" w:eastAsia="仿宋_GB2312"/>
          <w:b/>
          <w:szCs w:val="21"/>
        </w:rPr>
      </w:pPr>
      <w:bookmarkStart w:id="233" w:name="_Toc16873_WPSOffice_Level1"/>
      <w:bookmarkStart w:id="234" w:name="_Toc1764"/>
      <w:bookmarkStart w:id="235" w:name="_Toc30020_WPSOffice_Level1"/>
      <w:bookmarkStart w:id="236" w:name="_Toc737_WPSOffice_Level1"/>
      <w:r>
        <w:rPr>
          <w:rFonts w:hint="eastAsia" w:ascii="仿宋_GB2312" w:hAnsi="宋体" w:eastAsia="仿宋_GB2312"/>
          <w:b/>
          <w:szCs w:val="21"/>
        </w:rPr>
        <w:t>18.适用法律：</w:t>
      </w:r>
      <w:bookmarkEnd w:id="233"/>
      <w:bookmarkEnd w:id="234"/>
      <w:bookmarkEnd w:id="235"/>
      <w:bookmarkEnd w:id="236"/>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20" w:firstLineChars="200"/>
        <w:outlineLvl w:val="0"/>
        <w:rPr>
          <w:rFonts w:ascii="仿宋_GB2312" w:hAnsi="宋体" w:eastAsia="仿宋_GB2312"/>
          <w:b/>
          <w:szCs w:val="21"/>
        </w:rPr>
      </w:pPr>
      <w:bookmarkStart w:id="237" w:name="_Toc28790"/>
      <w:bookmarkStart w:id="238" w:name="_Toc23749_WPSOffice_Level1"/>
      <w:bookmarkStart w:id="239" w:name="_Toc20985_WPSOffice_Level1"/>
      <w:bookmarkStart w:id="240" w:name="_Toc29009_WPSOffice_Level1"/>
      <w:r>
        <w:rPr>
          <w:rFonts w:hint="eastAsia" w:ascii="仿宋_GB2312" w:hAnsi="宋体" w:eastAsia="仿宋_GB2312"/>
          <w:b/>
          <w:szCs w:val="21"/>
        </w:rPr>
        <w:t>19.政府采购合同生效</w:t>
      </w:r>
      <w:bookmarkEnd w:id="237"/>
      <w:bookmarkEnd w:id="238"/>
      <w:bookmarkEnd w:id="239"/>
      <w:bookmarkEnd w:id="240"/>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20" w:firstLineChars="200"/>
        <w:outlineLvl w:val="0"/>
        <w:rPr>
          <w:rFonts w:ascii="仿宋_GB2312" w:hAnsi="宋体" w:eastAsia="仿宋_GB2312"/>
          <w:b/>
          <w:szCs w:val="21"/>
        </w:rPr>
      </w:pPr>
      <w:bookmarkStart w:id="241" w:name="_Toc405_WPSOffice_Level1"/>
      <w:bookmarkStart w:id="242" w:name="_Toc14556"/>
      <w:bookmarkStart w:id="243" w:name="_Toc20274_WPSOffice_Level1"/>
      <w:bookmarkStart w:id="244" w:name="_Toc12339_WPSOffice_Level1"/>
      <w:r>
        <w:rPr>
          <w:rFonts w:hint="eastAsia" w:ascii="仿宋_GB2312" w:hAnsi="宋体" w:eastAsia="仿宋_GB2312"/>
          <w:b/>
          <w:szCs w:val="21"/>
        </w:rPr>
        <w:t>20.政府采购合同附件</w:t>
      </w:r>
      <w:bookmarkEnd w:id="241"/>
      <w:bookmarkEnd w:id="242"/>
      <w:bookmarkEnd w:id="243"/>
      <w:bookmarkEnd w:id="244"/>
    </w:p>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20" w:firstLineChars="200"/>
        <w:rPr>
          <w:rFonts w:ascii="仿宋_GB2312" w:hAnsi="宋体" w:eastAsia="仿宋_GB2312"/>
          <w:szCs w:val="21"/>
        </w:rPr>
      </w:pPr>
      <w:bookmarkStart w:id="245" w:name="_Toc3518_WPSOffice_Level2"/>
      <w:r>
        <w:rPr>
          <w:rFonts w:hint="eastAsia" w:ascii="仿宋_GB2312" w:hAnsi="宋体" w:eastAsia="仿宋_GB2312"/>
          <w:szCs w:val="21"/>
        </w:rPr>
        <w:t>20.1招标文件；</w:t>
      </w:r>
      <w:bookmarkEnd w:id="245"/>
    </w:p>
    <w:p>
      <w:pPr>
        <w:adjustRightInd w:val="0"/>
        <w:snapToGrid w:val="0"/>
        <w:spacing w:line="360" w:lineRule="auto"/>
        <w:ind w:firstLine="420" w:firstLineChars="200"/>
        <w:rPr>
          <w:rFonts w:ascii="仿宋_GB2312" w:hAnsi="宋体" w:eastAsia="仿宋_GB2312"/>
          <w:szCs w:val="21"/>
        </w:rPr>
      </w:pPr>
      <w:bookmarkStart w:id="246" w:name="_Toc7342_WPSOffice_Level2"/>
      <w:r>
        <w:rPr>
          <w:rFonts w:hint="eastAsia" w:ascii="仿宋_GB2312" w:hAnsi="宋体" w:eastAsia="仿宋_GB2312"/>
          <w:szCs w:val="21"/>
        </w:rPr>
        <w:t>20.2招标文件的更正公告、变更公告；</w:t>
      </w:r>
      <w:bookmarkEnd w:id="246"/>
    </w:p>
    <w:p>
      <w:pPr>
        <w:adjustRightInd w:val="0"/>
        <w:snapToGrid w:val="0"/>
        <w:spacing w:line="360" w:lineRule="auto"/>
        <w:ind w:firstLine="420" w:firstLineChars="200"/>
        <w:rPr>
          <w:rFonts w:ascii="仿宋_GB2312" w:hAnsi="宋体" w:eastAsia="仿宋_GB2312"/>
          <w:szCs w:val="21"/>
        </w:rPr>
      </w:pPr>
      <w:bookmarkStart w:id="247" w:name="_Toc576_WPSOffice_Level2"/>
      <w:r>
        <w:rPr>
          <w:rFonts w:hint="eastAsia" w:ascii="仿宋_GB2312" w:hAnsi="宋体" w:eastAsia="仿宋_GB2312"/>
          <w:szCs w:val="21"/>
        </w:rPr>
        <w:t>20.3中标人提交的投标文件；</w:t>
      </w:r>
      <w:bookmarkEnd w:id="247"/>
    </w:p>
    <w:p>
      <w:pPr>
        <w:adjustRightInd w:val="0"/>
        <w:snapToGrid w:val="0"/>
        <w:spacing w:line="360" w:lineRule="auto"/>
        <w:ind w:firstLine="420" w:firstLineChars="200"/>
        <w:rPr>
          <w:rFonts w:ascii="仿宋_GB2312" w:hAnsi="宋体" w:eastAsia="仿宋_GB2312"/>
          <w:szCs w:val="21"/>
        </w:rPr>
      </w:pPr>
      <w:bookmarkStart w:id="248" w:name="_Toc25464_WPSOffice_Level2"/>
      <w:r>
        <w:rPr>
          <w:rFonts w:hint="eastAsia" w:ascii="仿宋_GB2312" w:hAnsi="宋体" w:eastAsia="仿宋_GB2312"/>
          <w:szCs w:val="21"/>
        </w:rPr>
        <w:t>20.4政府采购合同条款；</w:t>
      </w:r>
      <w:bookmarkEnd w:id="248"/>
    </w:p>
    <w:p>
      <w:pPr>
        <w:adjustRightInd w:val="0"/>
        <w:snapToGrid w:val="0"/>
        <w:spacing w:line="360" w:lineRule="auto"/>
        <w:ind w:firstLine="420" w:firstLineChars="200"/>
        <w:rPr>
          <w:rFonts w:ascii="仿宋_GB2312" w:hAnsi="宋体" w:eastAsia="仿宋_GB2312"/>
          <w:szCs w:val="21"/>
        </w:rPr>
      </w:pPr>
      <w:bookmarkStart w:id="249" w:name="_Toc25590_WPSOffice_Level2"/>
      <w:r>
        <w:rPr>
          <w:rFonts w:hint="eastAsia" w:ascii="仿宋_GB2312" w:hAnsi="宋体" w:eastAsia="仿宋_GB2312"/>
          <w:szCs w:val="21"/>
        </w:rPr>
        <w:t>20.5中标通知书；</w:t>
      </w:r>
      <w:bookmarkEnd w:id="249"/>
    </w:p>
    <w:p>
      <w:pPr>
        <w:adjustRightInd w:val="0"/>
        <w:snapToGrid w:val="0"/>
        <w:spacing w:line="360" w:lineRule="auto"/>
        <w:ind w:firstLine="420" w:firstLineChars="200"/>
        <w:rPr>
          <w:rFonts w:ascii="仿宋_GB2312" w:hAnsi="宋体" w:eastAsia="仿宋_GB2312"/>
          <w:sz w:val="24"/>
        </w:rPr>
      </w:pPr>
      <w:bookmarkStart w:id="250" w:name="_Toc10297_WPSOffice_Level2"/>
      <w:r>
        <w:rPr>
          <w:rFonts w:hint="eastAsia" w:ascii="仿宋_GB2312" w:hAnsi="宋体" w:eastAsia="仿宋_GB2312"/>
          <w:szCs w:val="21"/>
        </w:rPr>
        <w:t>20.6政府采购合同的其它附件。</w:t>
      </w:r>
      <w:bookmarkEnd w:id="250"/>
    </w:p>
    <w:p>
      <w:pPr>
        <w:pStyle w:val="3"/>
        <w:adjustRightInd w:val="0"/>
        <w:snapToGrid w:val="0"/>
        <w:spacing w:before="0" w:after="0" w:line="240" w:lineRule="auto"/>
        <w:jc w:val="left"/>
        <w:rPr>
          <w:rFonts w:ascii="仿宋_GB2312" w:hAnsi="宋体" w:eastAsia="仿宋_GB2312"/>
          <w:sz w:val="21"/>
          <w:szCs w:val="21"/>
        </w:rPr>
      </w:pPr>
      <w:bookmarkStart w:id="251" w:name="_Toc372_WPSOffice_Level1"/>
      <w:bookmarkStart w:id="252" w:name="_Toc7342_WPSOffice_Level1"/>
      <w:bookmarkStart w:id="253" w:name="_Toc3044_WPSOffice_Level1"/>
      <w:r>
        <w:rPr>
          <w:rFonts w:hint="eastAsia" w:ascii="仿宋_GB2312" w:hAnsi="仿宋_GB2312" w:eastAsia="仿宋_GB2312" w:cs="仿宋_GB2312"/>
          <w:szCs w:val="28"/>
        </w:rPr>
        <w:br w:type="page"/>
      </w:r>
      <w:r>
        <w:rPr>
          <w:rFonts w:hint="eastAsia" w:ascii="仿宋_GB2312" w:hAnsi="仿宋_GB2312" w:eastAsia="仿宋_GB2312" w:cs="仿宋_GB2312"/>
          <w:szCs w:val="28"/>
        </w:rPr>
        <w:t>合同格式</w:t>
      </w:r>
      <w:bookmarkEnd w:id="251"/>
      <w:bookmarkEnd w:id="252"/>
      <w:bookmarkEnd w:id="253"/>
    </w:p>
    <w:p>
      <w:pPr>
        <w:adjustRightInd w:val="0"/>
        <w:snapToGrid w:val="0"/>
        <w:spacing w:line="360" w:lineRule="auto"/>
        <w:jc w:val="center"/>
        <w:outlineLvl w:val="0"/>
        <w:rPr>
          <w:rFonts w:ascii="仿宋_GB2312" w:hAnsi="宋体" w:eastAsia="仿宋_GB2312"/>
          <w:b/>
          <w:bCs/>
          <w:sz w:val="44"/>
          <w:szCs w:val="44"/>
        </w:rPr>
      </w:pPr>
      <w:bookmarkStart w:id="254" w:name="_Toc7832_WPSOffice_Level1"/>
      <w:bookmarkStart w:id="255" w:name="_Toc20488"/>
      <w:bookmarkStart w:id="256" w:name="_Toc11644_WPSOffice_Level1"/>
      <w:r>
        <w:rPr>
          <w:rFonts w:hint="eastAsia" w:ascii="仿宋_GB2312" w:hAnsi="宋体" w:eastAsia="仿宋_GB2312"/>
          <w:b/>
          <w:bCs/>
          <w:sz w:val="44"/>
          <w:szCs w:val="44"/>
        </w:rPr>
        <w:t>政府采购合同格式</w:t>
      </w:r>
      <w:bookmarkEnd w:id="254"/>
      <w:bookmarkEnd w:id="255"/>
      <w:bookmarkEnd w:id="256"/>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ind w:firstLine="420" w:firstLineChars="200"/>
        <w:jc w:val="left"/>
        <w:rPr>
          <w:rFonts w:ascii="黑体" w:hAnsi="宋体" w:eastAsia="黑体"/>
          <w:b/>
          <w:szCs w:val="21"/>
        </w:rPr>
      </w:pPr>
      <w:bookmarkStart w:id="257" w:name="_Toc13230_WPSOffice_Level2"/>
      <w:r>
        <w:rPr>
          <w:rFonts w:hint="eastAsia" w:ascii="黑体" w:hAnsi="宋体" w:eastAsia="黑体"/>
          <w:b/>
          <w:szCs w:val="21"/>
        </w:rPr>
        <w:t>一、政府采购合同文件</w:t>
      </w:r>
      <w:bookmarkEnd w:id="257"/>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ind w:firstLine="420" w:firstLineChars="200"/>
        <w:jc w:val="left"/>
        <w:rPr>
          <w:rFonts w:ascii="黑体" w:hAnsi="宋体" w:eastAsia="黑体"/>
          <w:b/>
          <w:szCs w:val="21"/>
        </w:rPr>
      </w:pPr>
      <w:bookmarkStart w:id="258" w:name="_Toc19527_WPSOffice_Level2"/>
      <w:r>
        <w:rPr>
          <w:rFonts w:hint="eastAsia" w:ascii="黑体" w:hAnsi="宋体" w:eastAsia="黑体"/>
          <w:b/>
          <w:szCs w:val="21"/>
        </w:rPr>
        <w:t>二、政府采购合同范围和条件</w:t>
      </w:r>
      <w:bookmarkEnd w:id="258"/>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本政府采购合同的范围和条件与上述政府采购合同文件的规定相一致。</w:t>
      </w:r>
    </w:p>
    <w:p>
      <w:pPr>
        <w:adjustRightInd w:val="0"/>
        <w:snapToGrid w:val="0"/>
        <w:spacing w:line="360" w:lineRule="auto"/>
        <w:ind w:firstLine="420" w:firstLineChars="200"/>
        <w:jc w:val="left"/>
        <w:rPr>
          <w:rFonts w:ascii="黑体" w:hAnsi="宋体" w:eastAsia="黑体"/>
          <w:b/>
          <w:szCs w:val="21"/>
        </w:rPr>
      </w:pPr>
      <w:bookmarkStart w:id="259" w:name="_Toc18050_WPSOffice_Level2"/>
      <w:r>
        <w:rPr>
          <w:rFonts w:hint="eastAsia" w:ascii="黑体" w:hAnsi="宋体" w:eastAsia="黑体"/>
          <w:b/>
          <w:szCs w:val="21"/>
        </w:rPr>
        <w:t>三、政府采购合同标的</w:t>
      </w:r>
      <w:bookmarkEnd w:id="259"/>
    </w:p>
    <w:p>
      <w:pPr>
        <w:adjustRightInd w:val="0"/>
        <w:snapToGrid w:val="0"/>
        <w:spacing w:line="360" w:lineRule="auto"/>
        <w:ind w:firstLine="420" w:firstLineChars="200"/>
        <w:jc w:val="left"/>
        <w:rPr>
          <w:rFonts w:hint="eastAsia" w:ascii="仿宋_GB2312" w:hAnsi="宋体" w:eastAsia="仿宋_GB2312"/>
          <w:szCs w:val="21"/>
        </w:rPr>
      </w:pP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ind w:firstLine="420" w:firstLineChars="200"/>
        <w:jc w:val="left"/>
        <w:rPr>
          <w:rFonts w:ascii="黑体" w:hAnsi="宋体" w:eastAsia="黑体"/>
          <w:b/>
          <w:szCs w:val="21"/>
        </w:rPr>
      </w:pPr>
      <w:bookmarkStart w:id="260" w:name="_Toc27886_WPSOffice_Level2"/>
      <w:r>
        <w:rPr>
          <w:rFonts w:hint="eastAsia" w:ascii="黑体" w:hAnsi="宋体" w:eastAsia="黑体"/>
          <w:b/>
          <w:szCs w:val="21"/>
        </w:rPr>
        <w:t>四、政府采购合同金额</w:t>
      </w:r>
      <w:bookmarkEnd w:id="260"/>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注：存在分项产品的必须清晰列明分项产品明细，包括名称、数量、分项报价等，并作为合同组成部分。</w:t>
      </w:r>
    </w:p>
    <w:p>
      <w:pPr>
        <w:adjustRightInd w:val="0"/>
        <w:snapToGrid w:val="0"/>
        <w:spacing w:line="360" w:lineRule="auto"/>
        <w:ind w:firstLine="420" w:firstLineChars="200"/>
        <w:jc w:val="left"/>
        <w:rPr>
          <w:rFonts w:ascii="黑体" w:hAnsi="宋体" w:eastAsia="黑体"/>
          <w:b/>
          <w:szCs w:val="21"/>
        </w:rPr>
      </w:pPr>
      <w:bookmarkStart w:id="261" w:name="_Toc22211_WPSOffice_Level2"/>
      <w:r>
        <w:rPr>
          <w:rFonts w:hint="eastAsia" w:ascii="黑体" w:hAnsi="宋体" w:eastAsia="黑体"/>
          <w:b/>
          <w:szCs w:val="21"/>
        </w:rPr>
        <w:t>五、付款方式及条件</w:t>
      </w:r>
      <w:bookmarkEnd w:id="261"/>
    </w:p>
    <w:p>
      <w:pPr>
        <w:adjustRightInd w:val="0"/>
        <w:snapToGrid w:val="0"/>
        <w:spacing w:line="360" w:lineRule="auto"/>
        <w:ind w:firstLine="420" w:firstLineChars="200"/>
        <w:jc w:val="left"/>
        <w:rPr>
          <w:rFonts w:hint="eastAsia" w:ascii="黑体" w:hAnsi="宋体" w:eastAsia="黑体"/>
          <w:b/>
          <w:szCs w:val="21"/>
        </w:rPr>
      </w:pPr>
    </w:p>
    <w:p>
      <w:pPr>
        <w:adjustRightInd w:val="0"/>
        <w:snapToGrid w:val="0"/>
        <w:spacing w:line="360" w:lineRule="auto"/>
        <w:ind w:firstLine="420" w:firstLineChars="200"/>
        <w:jc w:val="left"/>
        <w:rPr>
          <w:rFonts w:ascii="仿宋_GB2312" w:hAnsi="宋体" w:eastAsia="仿宋_GB2312"/>
          <w:szCs w:val="21"/>
        </w:rPr>
      </w:pPr>
      <w:bookmarkStart w:id="262" w:name="_Toc27813_WPSOffice_Level2"/>
      <w:r>
        <w:rPr>
          <w:rFonts w:hint="eastAsia" w:ascii="黑体" w:hAnsi="宋体" w:eastAsia="黑体"/>
          <w:b/>
          <w:szCs w:val="21"/>
        </w:rPr>
        <w:t>六、交货时间和交货地点</w:t>
      </w:r>
      <w:bookmarkEnd w:id="262"/>
    </w:p>
    <w:p>
      <w:pPr>
        <w:adjustRightInd w:val="0"/>
        <w:snapToGrid w:val="0"/>
        <w:spacing w:line="360" w:lineRule="auto"/>
        <w:ind w:firstLine="420" w:firstLineChars="200"/>
        <w:jc w:val="left"/>
        <w:rPr>
          <w:rFonts w:ascii="仿宋_GB2312" w:hAnsi="宋体" w:eastAsia="仿宋_GB2312"/>
          <w:szCs w:val="21"/>
          <w:u w:val="single"/>
        </w:rPr>
      </w:pPr>
      <w:r>
        <w:rPr>
          <w:rFonts w:hint="eastAsia" w:ascii="仿宋_GB2312" w:hAnsi="宋体" w:eastAsia="仿宋_GB2312"/>
          <w:szCs w:val="21"/>
        </w:rPr>
        <w:t>1.交货时间：</w:t>
      </w:r>
    </w:p>
    <w:p>
      <w:pPr>
        <w:adjustRightInd w:val="0"/>
        <w:snapToGrid w:val="0"/>
        <w:spacing w:line="360" w:lineRule="auto"/>
        <w:ind w:firstLine="420" w:firstLineChars="200"/>
        <w:jc w:val="left"/>
        <w:rPr>
          <w:rFonts w:ascii="仿宋_GB2312" w:hAnsi="宋体" w:eastAsia="仿宋_GB2312"/>
          <w:szCs w:val="21"/>
          <w:u w:val="single"/>
        </w:rPr>
      </w:pPr>
      <w:r>
        <w:rPr>
          <w:rFonts w:hint="eastAsia" w:ascii="仿宋_GB2312" w:hAnsi="宋体" w:eastAsia="仿宋_GB2312"/>
          <w:szCs w:val="21"/>
        </w:rPr>
        <w:t>2.交货地点：</w:t>
      </w:r>
    </w:p>
    <w:p>
      <w:pPr>
        <w:adjustRightInd w:val="0"/>
        <w:snapToGrid w:val="0"/>
        <w:spacing w:line="360" w:lineRule="auto"/>
        <w:ind w:firstLine="420" w:firstLineChars="200"/>
        <w:jc w:val="left"/>
        <w:rPr>
          <w:rFonts w:ascii="黑体" w:hAnsi="宋体" w:eastAsia="黑体"/>
          <w:b/>
          <w:szCs w:val="21"/>
        </w:rPr>
      </w:pPr>
      <w:bookmarkStart w:id="263" w:name="_Toc12497_WPSOffice_Level2"/>
      <w:r>
        <w:rPr>
          <w:rFonts w:hint="eastAsia" w:ascii="黑体" w:hAnsi="宋体" w:eastAsia="黑体"/>
          <w:b/>
          <w:szCs w:val="21"/>
        </w:rPr>
        <w:t>七、验收要求</w:t>
      </w:r>
      <w:bookmarkEnd w:id="263"/>
    </w:p>
    <w:p>
      <w:pPr>
        <w:adjustRightInd w:val="0"/>
        <w:snapToGrid w:val="0"/>
        <w:spacing w:line="360" w:lineRule="auto"/>
        <w:ind w:firstLine="420" w:firstLineChars="200"/>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ind w:firstLine="420" w:firstLineChars="200"/>
        <w:jc w:val="left"/>
        <w:rPr>
          <w:rFonts w:ascii="黑体" w:hAnsi="宋体" w:eastAsia="黑体"/>
          <w:b/>
          <w:szCs w:val="21"/>
        </w:rPr>
      </w:pPr>
      <w:bookmarkStart w:id="264" w:name="_Toc4868_WPSOffice_Level2"/>
      <w:r>
        <w:rPr>
          <w:rFonts w:hint="eastAsia" w:ascii="黑体" w:hAnsi="宋体" w:eastAsia="黑体"/>
          <w:b/>
          <w:szCs w:val="21"/>
        </w:rPr>
        <w:t>八、违约责任</w:t>
      </w:r>
      <w:bookmarkEnd w:id="264"/>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1.供方逾期供货的，每逾期一天向需方支付逾期供货金额%的违约金，逾期日的，需方有权单方面解除本协议。</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3.需方逾期付款的，每逾期一天向供方支付逾期金额%的违约金，逾期日的，供方有权单方面解除本协议。</w:t>
      </w:r>
    </w:p>
    <w:p>
      <w:pPr>
        <w:adjustRightInd w:val="0"/>
        <w:snapToGrid w:val="0"/>
        <w:spacing w:line="360" w:lineRule="auto"/>
        <w:ind w:firstLine="420" w:firstLineChars="200"/>
        <w:jc w:val="left"/>
        <w:rPr>
          <w:rFonts w:ascii="黑体" w:hAnsi="宋体" w:eastAsia="黑体"/>
          <w:b/>
          <w:szCs w:val="21"/>
        </w:rPr>
      </w:pPr>
      <w:bookmarkStart w:id="265" w:name="_Toc24496_WPSOffice_Level2"/>
      <w:r>
        <w:rPr>
          <w:rFonts w:hint="eastAsia" w:ascii="黑体" w:hAnsi="宋体" w:eastAsia="黑体"/>
          <w:b/>
          <w:szCs w:val="21"/>
        </w:rPr>
        <w:t>九、争议解决</w:t>
      </w:r>
      <w:bookmarkEnd w:id="265"/>
    </w:p>
    <w:p>
      <w:pPr>
        <w:adjustRightInd w:val="0"/>
        <w:snapToGrid w:val="0"/>
        <w:spacing w:line="360" w:lineRule="auto"/>
        <w:ind w:firstLine="420" w:firstLineChars="200"/>
        <w:jc w:val="left"/>
        <w:rPr>
          <w:rFonts w:ascii="黑体" w:hAnsi="宋体" w:eastAsia="黑体"/>
          <w:b/>
          <w:szCs w:val="21"/>
        </w:rPr>
      </w:pPr>
      <w:r>
        <w:rPr>
          <w:rFonts w:hint="eastAsia" w:ascii="仿宋_GB2312" w:hAnsi="宋体" w:eastAsia="仿宋_GB2312"/>
          <w:szCs w:val="21"/>
        </w:rPr>
        <w:t>双方因履行本协议而产生的争议，应友好协商解决，协商不成的，任何一方可向需方所在地的人民法院提起诉讼。</w:t>
      </w:r>
    </w:p>
    <w:p>
      <w:pPr>
        <w:adjustRightInd w:val="0"/>
        <w:snapToGrid w:val="0"/>
        <w:spacing w:line="360" w:lineRule="auto"/>
        <w:ind w:firstLine="420" w:firstLineChars="200"/>
        <w:jc w:val="left"/>
        <w:rPr>
          <w:rFonts w:ascii="黑体" w:hAnsi="宋体" w:eastAsia="黑体"/>
          <w:b/>
          <w:szCs w:val="21"/>
        </w:rPr>
      </w:pPr>
      <w:bookmarkStart w:id="266" w:name="_Toc24974_WPSOffice_Level2"/>
      <w:r>
        <w:rPr>
          <w:rFonts w:hint="eastAsia" w:ascii="黑体" w:hAnsi="宋体" w:eastAsia="黑体"/>
          <w:b/>
          <w:szCs w:val="21"/>
        </w:rPr>
        <w:t>十、合同生效</w:t>
      </w:r>
      <w:bookmarkEnd w:id="266"/>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bookmarkEnd w:id="161"/>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sectPr>
      <w:footerReference r:id="rId6" w:type="default"/>
      <w:pgSz w:w="11906" w:h="16838"/>
      <w:pgMar w:top="590" w:right="1803" w:bottom="170" w:left="1803" w:header="851" w:footer="850"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DA6B491B"/>
    <w:multiLevelType w:val="singleLevel"/>
    <w:tmpl w:val="DA6B491B"/>
    <w:lvl w:ilvl="0" w:tentative="0">
      <w:start w:val="1"/>
      <w:numFmt w:val="chineseCounting"/>
      <w:suff w:val="nothing"/>
      <w:lvlText w:val="%1、"/>
      <w:lvlJc w:val="left"/>
      <w:rPr>
        <w:rFonts w:hint="eastAsia"/>
      </w:rPr>
    </w:lvl>
  </w:abstractNum>
  <w:abstractNum w:abstractNumId="4">
    <w:nsid w:val="EE8E3184"/>
    <w:multiLevelType w:val="singleLevel"/>
    <w:tmpl w:val="EE8E3184"/>
    <w:lvl w:ilvl="0" w:tentative="0">
      <w:start w:val="1"/>
      <w:numFmt w:val="decimal"/>
      <w:suff w:val="nothing"/>
      <w:lvlText w:val="（%1）"/>
      <w:lvlJc w:val="left"/>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29BB3A39"/>
    <w:multiLevelType w:val="singleLevel"/>
    <w:tmpl w:val="29BB3A39"/>
    <w:lvl w:ilvl="0" w:tentative="0">
      <w:start w:val="1"/>
      <w:numFmt w:val="decimal"/>
      <w:lvlText w:val="%1."/>
      <w:lvlJc w:val="left"/>
      <w:pPr>
        <w:tabs>
          <w:tab w:val="left" w:pos="312"/>
        </w:tabs>
      </w:pPr>
    </w:lvl>
  </w:abstractNum>
  <w:abstractNum w:abstractNumId="7">
    <w:nsid w:val="468ACDF8"/>
    <w:multiLevelType w:val="singleLevel"/>
    <w:tmpl w:val="468ACDF8"/>
    <w:lvl w:ilvl="0" w:tentative="0">
      <w:start w:val="2"/>
      <w:numFmt w:val="chineseCounting"/>
      <w:suff w:val="nothing"/>
      <w:lvlText w:val="（%1）"/>
      <w:lvlJc w:val="left"/>
      <w:rPr>
        <w:rFonts w:hint="eastAsia"/>
      </w:rPr>
    </w:lvl>
  </w:abstractNum>
  <w:abstractNum w:abstractNumId="8">
    <w:nsid w:val="7B4156D0"/>
    <w:multiLevelType w:val="singleLevel"/>
    <w:tmpl w:val="7B4156D0"/>
    <w:lvl w:ilvl="0" w:tentative="0">
      <w:start w:val="1"/>
      <w:numFmt w:val="decimal"/>
      <w:suff w:val="nothing"/>
      <w:lvlText w:val="（%1）"/>
      <w:lvlJc w:val="left"/>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ZDFlYTk5OTA4MTkwYjMzNjQwNWE5MzViZGI3ZTQifQ=="/>
  </w:docVars>
  <w:rsids>
    <w:rsidRoot w:val="565E7CB9"/>
    <w:rsid w:val="565E7CB9"/>
    <w:rsid w:val="5D1D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rPr>
  </w:style>
  <w:style w:type="paragraph" w:styleId="3">
    <w:name w:val="heading 2"/>
    <w:basedOn w:val="1"/>
    <w:next w:val="1"/>
    <w:qFormat/>
    <w:uiPriority w:val="0"/>
    <w:pPr>
      <w:keepNext/>
      <w:keepLines/>
      <w:spacing w:before="140" w:after="140" w:line="413" w:lineRule="auto"/>
      <w:jc w:val="center"/>
      <w:outlineLvl w:val="1"/>
    </w:pPr>
    <w:rPr>
      <w:rFonts w:ascii="Arial" w:hAnsi="Arial"/>
      <w:b/>
      <w:sz w:val="28"/>
    </w:rPr>
  </w:style>
  <w:style w:type="character" w:default="1" w:styleId="13">
    <w:name w:val="Default Paragraph Font"/>
    <w:semiHidden/>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0"/>
  </w:style>
  <w:style w:type="paragraph" w:styleId="6">
    <w:name w:val="Plain Text"/>
    <w:basedOn w:val="1"/>
    <w:qFormat/>
    <w:uiPriority w:val="99"/>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1">
    <w:name w:val="Body Text First Indent"/>
    <w:basedOn w:val="5"/>
    <w:qFormat/>
    <w:uiPriority w:val="99"/>
    <w:pPr>
      <w:ind w:firstLine="420"/>
    </w:pPr>
    <w:rPr>
      <w:szCs w:val="20"/>
    </w:rPr>
  </w:style>
  <w:style w:type="paragraph" w:customStyle="1" w:styleId="14">
    <w:name w:val="列出段落11"/>
    <w:basedOn w:val="1"/>
    <w:autoRedefine/>
    <w:qFormat/>
    <w:uiPriority w:val="34"/>
    <w:pPr>
      <w:ind w:firstLine="420" w:firstLineChars="200"/>
    </w:pPr>
    <w:rPr>
      <w:rFonts w:ascii="Calibri" w:hAnsi="Calibri" w:eastAsia="宋体" w:cs="Times New Roman"/>
      <w:szCs w:val="22"/>
      <w:lang w:val="zh-CN"/>
    </w:rPr>
  </w:style>
  <w:style w:type="paragraph" w:styleId="15">
    <w:name w:val="List Paragraph"/>
    <w:basedOn w:val="1"/>
    <w:autoRedefine/>
    <w:qFormat/>
    <w:uiPriority w:val="34"/>
    <w:pPr>
      <w:ind w:firstLine="420" w:firstLineChars="200"/>
    </w:pPr>
  </w:style>
  <w:style w:type="character" w:customStyle="1" w:styleId="16">
    <w:name w:val="font31"/>
    <w:basedOn w:val="13"/>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2024-01-30T07:19:00Z</dcterms:created>
  <dc:creator>小王</dc:creator>
  <cp:lastModifiedBy>小王</cp:lastModifiedBy>
  <dcterms:modified xsi:type="dcterms:W3CDTF">2024-01-30T07:24:36Z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403149932CCA41879DD2B74B4CC9C32B_11</vt:lpwstr>
  </property>
</Properties>
</file>