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B27F">
      <w:pPr>
        <w:pStyle w:val="4"/>
        <w:jc w:val="center"/>
      </w:pPr>
      <w:r>
        <w:rPr>
          <w:rFonts w:ascii="仿宋_GB2312" w:hAnsi="仿宋_GB2312" w:eastAsia="仿宋_GB2312" w:cs="仿宋_GB2312"/>
        </w:rPr>
        <w:br w:type="textWrapping"/>
      </w:r>
      <w:bookmarkStart w:id="0" w:name="_GoBack"/>
      <w:r>
        <w:rPr>
          <w:rFonts w:hint="eastAsia" w:ascii="仿宋_GB2312" w:hAnsi="仿宋_GB2312" w:eastAsia="仿宋_GB2312" w:cs="仿宋_GB2312"/>
          <w:b/>
          <w:sz w:val="36"/>
          <w:lang w:val="en-US" w:eastAsia="zh-CN"/>
        </w:rPr>
        <w:t>采购需</w:t>
      </w:r>
      <w:r>
        <w:rPr>
          <w:rFonts w:ascii="仿宋_GB2312" w:hAnsi="仿宋_GB2312" w:eastAsia="仿宋_GB2312" w:cs="仿宋_GB2312"/>
          <w:b/>
          <w:sz w:val="36"/>
        </w:rPr>
        <w:t>求</w:t>
      </w:r>
      <w:bookmarkEnd w:id="0"/>
    </w:p>
    <w:p w14:paraId="29C0F5EE">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BB7A3AF">
      <w:pPr>
        <w:pStyle w:val="4"/>
        <w:jc w:val="left"/>
        <w:outlineLvl w:val="2"/>
      </w:pPr>
      <w:r>
        <w:rPr>
          <w:rFonts w:ascii="仿宋_GB2312" w:hAnsi="仿宋_GB2312" w:eastAsia="仿宋_GB2312" w:cs="仿宋_GB2312"/>
          <w:b/>
          <w:sz w:val="28"/>
        </w:rPr>
        <w:t>3.1.采购内容</w:t>
      </w:r>
    </w:p>
    <w:p w14:paraId="5BE0C0CD">
      <w:pPr>
        <w:pStyle w:val="4"/>
        <w:jc w:val="left"/>
      </w:pPr>
      <w:r>
        <w:rPr>
          <w:rFonts w:ascii="仿宋_GB2312" w:hAnsi="仿宋_GB2312" w:eastAsia="仿宋_GB2312" w:cs="仿宋_GB2312"/>
        </w:rPr>
        <w:t>采购包1：</w:t>
      </w:r>
    </w:p>
    <w:p w14:paraId="0AB92894">
      <w:pPr>
        <w:pStyle w:val="4"/>
        <w:jc w:val="left"/>
      </w:pPr>
      <w:r>
        <w:rPr>
          <w:rFonts w:ascii="仿宋_GB2312" w:hAnsi="仿宋_GB2312" w:eastAsia="仿宋_GB2312" w:cs="仿宋_GB2312"/>
        </w:rPr>
        <w:t>采购包预算金额（元）: 1,790,000.00</w:t>
      </w:r>
    </w:p>
    <w:p w14:paraId="2E3C95BE">
      <w:pPr>
        <w:pStyle w:val="4"/>
        <w:jc w:val="left"/>
      </w:pPr>
      <w:r>
        <w:rPr>
          <w:rFonts w:ascii="仿宋_GB2312" w:hAnsi="仿宋_GB2312" w:eastAsia="仿宋_GB2312" w:cs="仿宋_GB2312"/>
        </w:rPr>
        <w:t>采购包最高限价（元）: 1,788,375.00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17E64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94426D">
            <w:pPr>
              <w:pStyle w:val="4"/>
              <w:jc w:val="center"/>
            </w:pPr>
            <w:r>
              <w:rPr>
                <w:rFonts w:ascii="仿宋_GB2312" w:hAnsi="仿宋_GB2312" w:eastAsia="仿宋_GB2312" w:cs="仿宋_GB2312"/>
              </w:rPr>
              <w:t>序号</w:t>
            </w:r>
          </w:p>
        </w:tc>
        <w:tc>
          <w:tcPr>
            <w:tcW w:w="821" w:type="dxa"/>
          </w:tcPr>
          <w:p w14:paraId="2103BF7E">
            <w:pPr>
              <w:pStyle w:val="4"/>
              <w:jc w:val="center"/>
            </w:pPr>
            <w:r>
              <w:rPr>
                <w:rFonts w:ascii="仿宋_GB2312" w:hAnsi="仿宋_GB2312" w:eastAsia="仿宋_GB2312" w:cs="仿宋_GB2312"/>
              </w:rPr>
              <w:t>采购品目名称</w:t>
            </w:r>
          </w:p>
        </w:tc>
        <w:tc>
          <w:tcPr>
            <w:tcW w:w="821" w:type="dxa"/>
          </w:tcPr>
          <w:p w14:paraId="30CEA0E3">
            <w:pPr>
              <w:pStyle w:val="4"/>
              <w:jc w:val="center"/>
            </w:pPr>
            <w:r>
              <w:rPr>
                <w:rFonts w:ascii="仿宋_GB2312" w:hAnsi="仿宋_GB2312" w:eastAsia="仿宋_GB2312" w:cs="仿宋_GB2312"/>
              </w:rPr>
              <w:t>标的名称</w:t>
            </w:r>
          </w:p>
        </w:tc>
        <w:tc>
          <w:tcPr>
            <w:tcW w:w="821" w:type="dxa"/>
          </w:tcPr>
          <w:p w14:paraId="4DCAB67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2D9AC89">
            <w:pPr>
              <w:pStyle w:val="4"/>
              <w:jc w:val="center"/>
            </w:pPr>
            <w:r>
              <w:rPr>
                <w:rFonts w:ascii="仿宋_GB2312" w:hAnsi="仿宋_GB2312" w:eastAsia="仿宋_GB2312" w:cs="仿宋_GB2312"/>
              </w:rPr>
              <w:t>标的金额 （元）</w:t>
            </w:r>
          </w:p>
        </w:tc>
        <w:tc>
          <w:tcPr>
            <w:tcW w:w="821" w:type="dxa"/>
          </w:tcPr>
          <w:p w14:paraId="715F491F">
            <w:pPr>
              <w:pStyle w:val="4"/>
              <w:jc w:val="center"/>
            </w:pPr>
            <w:r>
              <w:rPr>
                <w:rFonts w:ascii="仿宋_GB2312" w:hAnsi="仿宋_GB2312" w:eastAsia="仿宋_GB2312" w:cs="仿宋_GB2312"/>
              </w:rPr>
              <w:t>所属行业</w:t>
            </w:r>
          </w:p>
        </w:tc>
        <w:tc>
          <w:tcPr>
            <w:tcW w:w="821" w:type="dxa"/>
          </w:tcPr>
          <w:p w14:paraId="6426956F">
            <w:pPr>
              <w:pStyle w:val="4"/>
              <w:jc w:val="center"/>
            </w:pPr>
            <w:r>
              <w:rPr>
                <w:rFonts w:ascii="仿宋_GB2312" w:hAnsi="仿宋_GB2312" w:eastAsia="仿宋_GB2312" w:cs="仿宋_GB2312"/>
              </w:rPr>
              <w:t>是否涉及核心产品</w:t>
            </w:r>
          </w:p>
        </w:tc>
        <w:tc>
          <w:tcPr>
            <w:tcW w:w="821" w:type="dxa"/>
          </w:tcPr>
          <w:p w14:paraId="1179437C">
            <w:pPr>
              <w:pStyle w:val="4"/>
              <w:jc w:val="center"/>
            </w:pPr>
            <w:r>
              <w:rPr>
                <w:rFonts w:ascii="仿宋_GB2312" w:hAnsi="仿宋_GB2312" w:eastAsia="仿宋_GB2312" w:cs="仿宋_GB2312"/>
              </w:rPr>
              <w:t>是否涉及采购进口产品</w:t>
            </w:r>
          </w:p>
        </w:tc>
        <w:tc>
          <w:tcPr>
            <w:tcW w:w="821" w:type="dxa"/>
          </w:tcPr>
          <w:p w14:paraId="491D1B9A">
            <w:pPr>
              <w:pStyle w:val="4"/>
              <w:jc w:val="center"/>
            </w:pPr>
            <w:r>
              <w:rPr>
                <w:rFonts w:ascii="仿宋_GB2312" w:hAnsi="仿宋_GB2312" w:eastAsia="仿宋_GB2312" w:cs="仿宋_GB2312"/>
              </w:rPr>
              <w:t>是否涉及强制采购节能产品</w:t>
            </w:r>
          </w:p>
        </w:tc>
        <w:tc>
          <w:tcPr>
            <w:tcW w:w="639" w:type="dxa"/>
          </w:tcPr>
          <w:p w14:paraId="0357BCC0">
            <w:pPr>
              <w:pStyle w:val="4"/>
              <w:jc w:val="center"/>
            </w:pPr>
            <w:r>
              <w:rPr>
                <w:rFonts w:ascii="仿宋_GB2312" w:hAnsi="仿宋_GB2312" w:eastAsia="仿宋_GB2312" w:cs="仿宋_GB2312"/>
              </w:rPr>
              <w:t>是否涉及优先采购节能产品</w:t>
            </w:r>
          </w:p>
        </w:tc>
        <w:tc>
          <w:tcPr>
            <w:tcW w:w="639" w:type="dxa"/>
          </w:tcPr>
          <w:p w14:paraId="4E1AE23C">
            <w:pPr>
              <w:pStyle w:val="4"/>
              <w:jc w:val="center"/>
            </w:pPr>
            <w:r>
              <w:rPr>
                <w:rFonts w:ascii="仿宋_GB2312" w:hAnsi="仿宋_GB2312" w:eastAsia="仿宋_GB2312" w:cs="仿宋_GB2312"/>
              </w:rPr>
              <w:t>是否涉及优先采购环境标志产品</w:t>
            </w:r>
          </w:p>
        </w:tc>
      </w:tr>
      <w:tr w14:paraId="7DB48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803C87">
            <w:pPr>
              <w:pStyle w:val="4"/>
              <w:jc w:val="left"/>
            </w:pPr>
            <w:r>
              <w:rPr>
                <w:rFonts w:ascii="仿宋_GB2312" w:hAnsi="仿宋_GB2312" w:eastAsia="仿宋_GB2312" w:cs="仿宋_GB2312"/>
              </w:rPr>
              <w:t>1</w:t>
            </w:r>
          </w:p>
        </w:tc>
        <w:tc>
          <w:tcPr>
            <w:tcW w:w="821" w:type="dxa"/>
          </w:tcPr>
          <w:p w14:paraId="3559B584">
            <w:pPr>
              <w:pStyle w:val="4"/>
              <w:jc w:val="left"/>
            </w:pPr>
            <w:r>
              <w:rPr>
                <w:rFonts w:ascii="仿宋_GB2312" w:hAnsi="仿宋_GB2312" w:eastAsia="仿宋_GB2312" w:cs="仿宋_GB2312"/>
              </w:rPr>
              <w:t>A02019900 其他信息化设备</w:t>
            </w:r>
          </w:p>
        </w:tc>
        <w:tc>
          <w:tcPr>
            <w:tcW w:w="821" w:type="dxa"/>
          </w:tcPr>
          <w:p w14:paraId="6003CFF2">
            <w:pPr>
              <w:pStyle w:val="4"/>
              <w:jc w:val="left"/>
            </w:pPr>
            <w:r>
              <w:rPr>
                <w:rFonts w:ascii="仿宋_GB2312" w:hAnsi="仿宋_GB2312" w:eastAsia="仿宋_GB2312" w:cs="仿宋_GB2312"/>
              </w:rPr>
              <w:t>英语听说智能教学配套教具</w:t>
            </w:r>
          </w:p>
        </w:tc>
        <w:tc>
          <w:tcPr>
            <w:tcW w:w="821" w:type="dxa"/>
          </w:tcPr>
          <w:p w14:paraId="3D8061BB">
            <w:pPr>
              <w:pStyle w:val="4"/>
              <w:jc w:val="right"/>
            </w:pPr>
            <w:r>
              <w:rPr>
                <w:rFonts w:ascii="仿宋_GB2312" w:hAnsi="仿宋_GB2312" w:eastAsia="仿宋_GB2312" w:cs="仿宋_GB2312"/>
              </w:rPr>
              <w:t>50.00（项）</w:t>
            </w:r>
          </w:p>
        </w:tc>
        <w:tc>
          <w:tcPr>
            <w:tcW w:w="821" w:type="dxa"/>
          </w:tcPr>
          <w:p w14:paraId="15302E3E">
            <w:pPr>
              <w:pStyle w:val="4"/>
              <w:jc w:val="right"/>
            </w:pPr>
            <w:r>
              <w:rPr>
                <w:rFonts w:ascii="仿宋_GB2312" w:hAnsi="仿宋_GB2312" w:eastAsia="仿宋_GB2312" w:cs="仿宋_GB2312"/>
              </w:rPr>
              <w:t>1,498,375.00</w:t>
            </w:r>
          </w:p>
        </w:tc>
        <w:tc>
          <w:tcPr>
            <w:tcW w:w="821" w:type="dxa"/>
          </w:tcPr>
          <w:p w14:paraId="75E7121E">
            <w:pPr>
              <w:pStyle w:val="4"/>
              <w:jc w:val="left"/>
            </w:pPr>
            <w:r>
              <w:rPr>
                <w:rFonts w:ascii="仿宋_GB2312" w:hAnsi="仿宋_GB2312" w:eastAsia="仿宋_GB2312" w:cs="仿宋_GB2312"/>
              </w:rPr>
              <w:t>工业</w:t>
            </w:r>
          </w:p>
        </w:tc>
        <w:tc>
          <w:tcPr>
            <w:tcW w:w="821" w:type="dxa"/>
          </w:tcPr>
          <w:p w14:paraId="47B22D29">
            <w:pPr>
              <w:pStyle w:val="4"/>
              <w:jc w:val="left"/>
            </w:pPr>
            <w:r>
              <w:rPr>
                <w:rFonts w:ascii="仿宋_GB2312" w:hAnsi="仿宋_GB2312" w:eastAsia="仿宋_GB2312" w:cs="仿宋_GB2312"/>
              </w:rPr>
              <w:t>是</w:t>
            </w:r>
          </w:p>
        </w:tc>
        <w:tc>
          <w:tcPr>
            <w:tcW w:w="821" w:type="dxa"/>
          </w:tcPr>
          <w:p w14:paraId="7FF148D1">
            <w:pPr>
              <w:pStyle w:val="4"/>
              <w:jc w:val="left"/>
            </w:pPr>
            <w:r>
              <w:rPr>
                <w:rFonts w:ascii="仿宋_GB2312" w:hAnsi="仿宋_GB2312" w:eastAsia="仿宋_GB2312" w:cs="仿宋_GB2312"/>
              </w:rPr>
              <w:t>否</w:t>
            </w:r>
          </w:p>
        </w:tc>
        <w:tc>
          <w:tcPr>
            <w:tcW w:w="821" w:type="dxa"/>
          </w:tcPr>
          <w:p w14:paraId="5A7F6DFC">
            <w:pPr>
              <w:pStyle w:val="4"/>
              <w:jc w:val="left"/>
            </w:pPr>
            <w:r>
              <w:rPr>
                <w:rFonts w:ascii="仿宋_GB2312" w:hAnsi="仿宋_GB2312" w:eastAsia="仿宋_GB2312" w:cs="仿宋_GB2312"/>
              </w:rPr>
              <w:t>否</w:t>
            </w:r>
          </w:p>
        </w:tc>
        <w:tc>
          <w:tcPr>
            <w:tcW w:w="639" w:type="dxa"/>
          </w:tcPr>
          <w:p w14:paraId="17E2E0A7">
            <w:pPr>
              <w:pStyle w:val="4"/>
              <w:jc w:val="left"/>
            </w:pPr>
            <w:r>
              <w:rPr>
                <w:rFonts w:ascii="仿宋_GB2312" w:hAnsi="仿宋_GB2312" w:eastAsia="仿宋_GB2312" w:cs="仿宋_GB2312"/>
              </w:rPr>
              <w:t>否</w:t>
            </w:r>
          </w:p>
        </w:tc>
        <w:tc>
          <w:tcPr>
            <w:tcW w:w="639" w:type="dxa"/>
          </w:tcPr>
          <w:p w14:paraId="71F56E73">
            <w:pPr>
              <w:pStyle w:val="4"/>
              <w:jc w:val="left"/>
            </w:pPr>
            <w:r>
              <w:rPr>
                <w:rFonts w:ascii="仿宋_GB2312" w:hAnsi="仿宋_GB2312" w:eastAsia="仿宋_GB2312" w:cs="仿宋_GB2312"/>
              </w:rPr>
              <w:t>否</w:t>
            </w:r>
          </w:p>
        </w:tc>
      </w:tr>
      <w:tr w14:paraId="06B26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8F0D42">
            <w:pPr>
              <w:pStyle w:val="4"/>
              <w:jc w:val="left"/>
            </w:pPr>
            <w:r>
              <w:rPr>
                <w:rFonts w:ascii="仿宋_GB2312" w:hAnsi="仿宋_GB2312" w:eastAsia="仿宋_GB2312" w:cs="仿宋_GB2312"/>
              </w:rPr>
              <w:t>2</w:t>
            </w:r>
          </w:p>
        </w:tc>
        <w:tc>
          <w:tcPr>
            <w:tcW w:w="821" w:type="dxa"/>
          </w:tcPr>
          <w:p w14:paraId="0AC88BC2">
            <w:pPr>
              <w:pStyle w:val="4"/>
              <w:jc w:val="left"/>
            </w:pPr>
            <w:r>
              <w:rPr>
                <w:rFonts w:ascii="仿宋_GB2312" w:hAnsi="仿宋_GB2312" w:eastAsia="仿宋_GB2312" w:cs="仿宋_GB2312"/>
              </w:rPr>
              <w:t>A02019900 其他信息化设备</w:t>
            </w:r>
          </w:p>
        </w:tc>
        <w:tc>
          <w:tcPr>
            <w:tcW w:w="821" w:type="dxa"/>
          </w:tcPr>
          <w:p w14:paraId="075A421B">
            <w:pPr>
              <w:pStyle w:val="4"/>
              <w:jc w:val="left"/>
            </w:pPr>
            <w:r>
              <w:rPr>
                <w:rFonts w:ascii="仿宋_GB2312" w:hAnsi="仿宋_GB2312" w:eastAsia="仿宋_GB2312" w:cs="仿宋_GB2312"/>
              </w:rPr>
              <w:t>英语听说智能测试专用耳机</w:t>
            </w:r>
          </w:p>
        </w:tc>
        <w:tc>
          <w:tcPr>
            <w:tcW w:w="821" w:type="dxa"/>
          </w:tcPr>
          <w:p w14:paraId="5E72C545">
            <w:pPr>
              <w:pStyle w:val="4"/>
              <w:jc w:val="right"/>
            </w:pPr>
            <w:r>
              <w:rPr>
                <w:rFonts w:ascii="仿宋_GB2312" w:hAnsi="仿宋_GB2312" w:eastAsia="仿宋_GB2312" w:cs="仿宋_GB2312"/>
              </w:rPr>
              <w:t>725.00（项）</w:t>
            </w:r>
          </w:p>
        </w:tc>
        <w:tc>
          <w:tcPr>
            <w:tcW w:w="821" w:type="dxa"/>
          </w:tcPr>
          <w:p w14:paraId="54588C12">
            <w:pPr>
              <w:pStyle w:val="4"/>
              <w:jc w:val="right"/>
            </w:pPr>
            <w:r>
              <w:rPr>
                <w:rFonts w:ascii="仿宋_GB2312" w:hAnsi="仿宋_GB2312" w:eastAsia="仿宋_GB2312" w:cs="仿宋_GB2312"/>
              </w:rPr>
              <w:t>290,000.00</w:t>
            </w:r>
          </w:p>
        </w:tc>
        <w:tc>
          <w:tcPr>
            <w:tcW w:w="821" w:type="dxa"/>
          </w:tcPr>
          <w:p w14:paraId="7F649DEF">
            <w:pPr>
              <w:pStyle w:val="4"/>
              <w:jc w:val="left"/>
            </w:pPr>
            <w:r>
              <w:rPr>
                <w:rFonts w:ascii="仿宋_GB2312" w:hAnsi="仿宋_GB2312" w:eastAsia="仿宋_GB2312" w:cs="仿宋_GB2312"/>
              </w:rPr>
              <w:t>工业</w:t>
            </w:r>
          </w:p>
        </w:tc>
        <w:tc>
          <w:tcPr>
            <w:tcW w:w="821" w:type="dxa"/>
          </w:tcPr>
          <w:p w14:paraId="13C63CB8">
            <w:pPr>
              <w:pStyle w:val="4"/>
              <w:jc w:val="left"/>
            </w:pPr>
            <w:r>
              <w:rPr>
                <w:rFonts w:ascii="仿宋_GB2312" w:hAnsi="仿宋_GB2312" w:eastAsia="仿宋_GB2312" w:cs="仿宋_GB2312"/>
              </w:rPr>
              <w:t>否</w:t>
            </w:r>
          </w:p>
        </w:tc>
        <w:tc>
          <w:tcPr>
            <w:tcW w:w="821" w:type="dxa"/>
          </w:tcPr>
          <w:p w14:paraId="4C35D43E">
            <w:pPr>
              <w:pStyle w:val="4"/>
              <w:jc w:val="left"/>
            </w:pPr>
            <w:r>
              <w:rPr>
                <w:rFonts w:ascii="仿宋_GB2312" w:hAnsi="仿宋_GB2312" w:eastAsia="仿宋_GB2312" w:cs="仿宋_GB2312"/>
              </w:rPr>
              <w:t>否</w:t>
            </w:r>
          </w:p>
        </w:tc>
        <w:tc>
          <w:tcPr>
            <w:tcW w:w="821" w:type="dxa"/>
          </w:tcPr>
          <w:p w14:paraId="48CEDEED">
            <w:pPr>
              <w:pStyle w:val="4"/>
              <w:jc w:val="left"/>
            </w:pPr>
            <w:r>
              <w:rPr>
                <w:rFonts w:ascii="仿宋_GB2312" w:hAnsi="仿宋_GB2312" w:eastAsia="仿宋_GB2312" w:cs="仿宋_GB2312"/>
              </w:rPr>
              <w:t>否</w:t>
            </w:r>
          </w:p>
        </w:tc>
        <w:tc>
          <w:tcPr>
            <w:tcW w:w="639" w:type="dxa"/>
          </w:tcPr>
          <w:p w14:paraId="043D1292">
            <w:pPr>
              <w:pStyle w:val="4"/>
              <w:jc w:val="left"/>
            </w:pPr>
            <w:r>
              <w:rPr>
                <w:rFonts w:ascii="仿宋_GB2312" w:hAnsi="仿宋_GB2312" w:eastAsia="仿宋_GB2312" w:cs="仿宋_GB2312"/>
              </w:rPr>
              <w:t>否</w:t>
            </w:r>
          </w:p>
        </w:tc>
        <w:tc>
          <w:tcPr>
            <w:tcW w:w="639" w:type="dxa"/>
          </w:tcPr>
          <w:p w14:paraId="02890321">
            <w:pPr>
              <w:pStyle w:val="4"/>
              <w:jc w:val="left"/>
            </w:pPr>
            <w:r>
              <w:rPr>
                <w:rFonts w:ascii="仿宋_GB2312" w:hAnsi="仿宋_GB2312" w:eastAsia="仿宋_GB2312" w:cs="仿宋_GB2312"/>
              </w:rPr>
              <w:t>否</w:t>
            </w:r>
          </w:p>
        </w:tc>
      </w:tr>
    </w:tbl>
    <w:p w14:paraId="77489DBC">
      <w:pPr>
        <w:pStyle w:val="4"/>
        <w:jc w:val="left"/>
      </w:pPr>
      <w:r>
        <w:rPr>
          <w:rFonts w:ascii="仿宋_GB2312" w:hAnsi="仿宋_GB2312" w:eastAsia="仿宋_GB2312" w:cs="仿宋_GB2312"/>
        </w:rPr>
        <w:t>是否适用本国产品标准：</w:t>
      </w:r>
    </w:p>
    <w:p w14:paraId="06D9B8FE">
      <w:pPr>
        <w:pStyle w:val="4"/>
        <w:jc w:val="left"/>
      </w:pPr>
      <w:r>
        <w:rPr>
          <w:rFonts w:ascii="仿宋_GB2312" w:hAnsi="仿宋_GB2312" w:eastAsia="仿宋_GB2312" w:cs="仿宋_GB2312"/>
        </w:rPr>
        <w:t>采购包1：是</w:t>
      </w:r>
    </w:p>
    <w:p w14:paraId="7BFF29FD">
      <w:pPr>
        <w:pStyle w:val="4"/>
        <w:jc w:val="left"/>
        <w:outlineLvl w:val="3"/>
      </w:pPr>
      <w:r>
        <w:rPr>
          <w:rFonts w:ascii="仿宋_GB2312" w:hAnsi="仿宋_GB2312" w:eastAsia="仿宋_GB2312" w:cs="仿宋_GB2312"/>
          <w:b/>
          <w:sz w:val="24"/>
        </w:rPr>
        <w:t>报价要求</w:t>
      </w:r>
    </w:p>
    <w:p w14:paraId="0861A3C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6C86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459B09">
            <w:pPr>
              <w:pStyle w:val="4"/>
              <w:jc w:val="center"/>
            </w:pPr>
            <w:r>
              <w:rPr>
                <w:rFonts w:ascii="仿宋_GB2312" w:hAnsi="仿宋_GB2312" w:eastAsia="仿宋_GB2312" w:cs="仿宋_GB2312"/>
              </w:rPr>
              <w:t>序号</w:t>
            </w:r>
          </w:p>
        </w:tc>
        <w:tc>
          <w:tcPr>
            <w:tcW w:w="1707" w:type="dxa"/>
          </w:tcPr>
          <w:p w14:paraId="190D5D53">
            <w:pPr>
              <w:pStyle w:val="4"/>
              <w:jc w:val="center"/>
            </w:pPr>
            <w:r>
              <w:rPr>
                <w:rFonts w:ascii="仿宋_GB2312" w:hAnsi="仿宋_GB2312" w:eastAsia="仿宋_GB2312" w:cs="仿宋_GB2312"/>
              </w:rPr>
              <w:t>报价内容</w:t>
            </w:r>
          </w:p>
        </w:tc>
        <w:tc>
          <w:tcPr>
            <w:tcW w:w="1138" w:type="dxa"/>
          </w:tcPr>
          <w:p w14:paraId="02D714C6">
            <w:pPr>
              <w:pStyle w:val="4"/>
              <w:jc w:val="center"/>
            </w:pPr>
            <w:r>
              <w:rPr>
                <w:rFonts w:ascii="仿宋_GB2312" w:hAnsi="仿宋_GB2312" w:eastAsia="仿宋_GB2312" w:cs="仿宋_GB2312"/>
              </w:rPr>
              <w:t>数量（计量单位）</w:t>
            </w:r>
          </w:p>
        </w:tc>
        <w:tc>
          <w:tcPr>
            <w:tcW w:w="1365" w:type="dxa"/>
          </w:tcPr>
          <w:p w14:paraId="53CB6A46">
            <w:pPr>
              <w:pStyle w:val="4"/>
              <w:jc w:val="center"/>
            </w:pPr>
            <w:r>
              <w:rPr>
                <w:rFonts w:ascii="仿宋_GB2312" w:hAnsi="仿宋_GB2312" w:eastAsia="仿宋_GB2312" w:cs="仿宋_GB2312"/>
              </w:rPr>
              <w:t>最高限价</w:t>
            </w:r>
          </w:p>
        </w:tc>
        <w:tc>
          <w:tcPr>
            <w:tcW w:w="1138" w:type="dxa"/>
          </w:tcPr>
          <w:p w14:paraId="1D198A32">
            <w:pPr>
              <w:pStyle w:val="4"/>
              <w:jc w:val="center"/>
            </w:pPr>
            <w:r>
              <w:rPr>
                <w:rFonts w:ascii="仿宋_GB2312" w:hAnsi="仿宋_GB2312" w:eastAsia="仿宋_GB2312" w:cs="仿宋_GB2312"/>
              </w:rPr>
              <w:t>价款形式</w:t>
            </w:r>
          </w:p>
        </w:tc>
        <w:tc>
          <w:tcPr>
            <w:tcW w:w="1934" w:type="dxa"/>
          </w:tcPr>
          <w:p w14:paraId="7DC16931">
            <w:pPr>
              <w:pStyle w:val="4"/>
              <w:jc w:val="center"/>
            </w:pPr>
            <w:r>
              <w:rPr>
                <w:rFonts w:ascii="仿宋_GB2312" w:hAnsi="仿宋_GB2312" w:eastAsia="仿宋_GB2312" w:cs="仿宋_GB2312"/>
              </w:rPr>
              <w:t>报价说明</w:t>
            </w:r>
          </w:p>
        </w:tc>
      </w:tr>
      <w:tr w14:paraId="6BFE4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DDF86F">
            <w:pPr>
              <w:pStyle w:val="4"/>
              <w:jc w:val="center"/>
            </w:pPr>
            <w:r>
              <w:rPr>
                <w:rFonts w:ascii="仿宋_GB2312" w:hAnsi="仿宋_GB2312" w:eastAsia="仿宋_GB2312" w:cs="仿宋_GB2312"/>
              </w:rPr>
              <w:t>1</w:t>
            </w:r>
          </w:p>
        </w:tc>
        <w:tc>
          <w:tcPr>
            <w:tcW w:w="1707" w:type="dxa"/>
          </w:tcPr>
          <w:p w14:paraId="33C211FC">
            <w:pPr>
              <w:pStyle w:val="4"/>
              <w:jc w:val="center"/>
            </w:pPr>
            <w:r>
              <w:rPr>
                <w:rFonts w:ascii="仿宋_GB2312" w:hAnsi="仿宋_GB2312" w:eastAsia="仿宋_GB2312" w:cs="仿宋_GB2312"/>
              </w:rPr>
              <w:t>英语听说智能教学配套教具</w:t>
            </w:r>
          </w:p>
        </w:tc>
        <w:tc>
          <w:tcPr>
            <w:tcW w:w="1138" w:type="dxa"/>
          </w:tcPr>
          <w:p w14:paraId="6A2A2438">
            <w:pPr>
              <w:pStyle w:val="4"/>
              <w:jc w:val="center"/>
            </w:pPr>
            <w:r>
              <w:rPr>
                <w:rFonts w:ascii="仿宋_GB2312" w:hAnsi="仿宋_GB2312" w:eastAsia="仿宋_GB2312" w:cs="仿宋_GB2312"/>
              </w:rPr>
              <w:t>50.00（项）</w:t>
            </w:r>
          </w:p>
        </w:tc>
        <w:tc>
          <w:tcPr>
            <w:tcW w:w="1365" w:type="dxa"/>
          </w:tcPr>
          <w:p w14:paraId="08A194FB">
            <w:pPr>
              <w:pStyle w:val="4"/>
              <w:jc w:val="center"/>
            </w:pPr>
            <w:r>
              <w:rPr>
                <w:rFonts w:ascii="仿宋_GB2312" w:hAnsi="仿宋_GB2312" w:eastAsia="仿宋_GB2312" w:cs="仿宋_GB2312"/>
              </w:rPr>
              <w:t>1,498,375.00</w:t>
            </w:r>
          </w:p>
        </w:tc>
        <w:tc>
          <w:tcPr>
            <w:tcW w:w="1138" w:type="dxa"/>
          </w:tcPr>
          <w:p w14:paraId="1CD47FA0">
            <w:pPr>
              <w:pStyle w:val="4"/>
              <w:jc w:val="center"/>
            </w:pPr>
            <w:r>
              <w:rPr>
                <w:rFonts w:ascii="仿宋_GB2312" w:hAnsi="仿宋_GB2312" w:eastAsia="仿宋_GB2312" w:cs="仿宋_GB2312"/>
              </w:rPr>
              <w:t>总价</w:t>
            </w:r>
          </w:p>
        </w:tc>
        <w:tc>
          <w:tcPr>
            <w:tcW w:w="1934" w:type="dxa"/>
          </w:tcPr>
          <w:p w14:paraId="6BB828C8">
            <w:pPr>
              <w:pStyle w:val="4"/>
              <w:jc w:val="left"/>
            </w:pPr>
            <w:r>
              <w:rPr>
                <w:rFonts w:ascii="仿宋_GB2312" w:hAnsi="仿宋_GB2312" w:eastAsia="仿宋_GB2312" w:cs="仿宋_GB2312"/>
              </w:rPr>
              <w:t>无</w:t>
            </w:r>
          </w:p>
        </w:tc>
      </w:tr>
      <w:tr w14:paraId="6F354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BF3971">
            <w:pPr>
              <w:pStyle w:val="4"/>
              <w:jc w:val="center"/>
            </w:pPr>
            <w:r>
              <w:rPr>
                <w:rFonts w:ascii="仿宋_GB2312" w:hAnsi="仿宋_GB2312" w:eastAsia="仿宋_GB2312" w:cs="仿宋_GB2312"/>
              </w:rPr>
              <w:t>2</w:t>
            </w:r>
          </w:p>
        </w:tc>
        <w:tc>
          <w:tcPr>
            <w:tcW w:w="1707" w:type="dxa"/>
          </w:tcPr>
          <w:p w14:paraId="669B26A7">
            <w:pPr>
              <w:pStyle w:val="4"/>
              <w:jc w:val="center"/>
            </w:pPr>
            <w:r>
              <w:rPr>
                <w:rFonts w:ascii="仿宋_GB2312" w:hAnsi="仿宋_GB2312" w:eastAsia="仿宋_GB2312" w:cs="仿宋_GB2312"/>
              </w:rPr>
              <w:t>英语听说智能测试专用耳机</w:t>
            </w:r>
          </w:p>
        </w:tc>
        <w:tc>
          <w:tcPr>
            <w:tcW w:w="1138" w:type="dxa"/>
          </w:tcPr>
          <w:p w14:paraId="66FDEB65">
            <w:pPr>
              <w:pStyle w:val="4"/>
              <w:jc w:val="center"/>
            </w:pPr>
            <w:r>
              <w:rPr>
                <w:rFonts w:ascii="仿宋_GB2312" w:hAnsi="仿宋_GB2312" w:eastAsia="仿宋_GB2312" w:cs="仿宋_GB2312"/>
              </w:rPr>
              <w:t>725.00（项）</w:t>
            </w:r>
          </w:p>
        </w:tc>
        <w:tc>
          <w:tcPr>
            <w:tcW w:w="1365" w:type="dxa"/>
          </w:tcPr>
          <w:p w14:paraId="365A00E7">
            <w:pPr>
              <w:pStyle w:val="4"/>
              <w:jc w:val="center"/>
            </w:pPr>
            <w:r>
              <w:rPr>
                <w:rFonts w:ascii="仿宋_GB2312" w:hAnsi="仿宋_GB2312" w:eastAsia="仿宋_GB2312" w:cs="仿宋_GB2312"/>
              </w:rPr>
              <w:t>290,000.00</w:t>
            </w:r>
          </w:p>
        </w:tc>
        <w:tc>
          <w:tcPr>
            <w:tcW w:w="1138" w:type="dxa"/>
          </w:tcPr>
          <w:p w14:paraId="6049D3D5">
            <w:pPr>
              <w:pStyle w:val="4"/>
              <w:jc w:val="center"/>
            </w:pPr>
            <w:r>
              <w:rPr>
                <w:rFonts w:ascii="仿宋_GB2312" w:hAnsi="仿宋_GB2312" w:eastAsia="仿宋_GB2312" w:cs="仿宋_GB2312"/>
              </w:rPr>
              <w:t>总价</w:t>
            </w:r>
          </w:p>
        </w:tc>
        <w:tc>
          <w:tcPr>
            <w:tcW w:w="1934" w:type="dxa"/>
          </w:tcPr>
          <w:p w14:paraId="76FF1AD1">
            <w:pPr>
              <w:pStyle w:val="4"/>
              <w:jc w:val="left"/>
            </w:pPr>
            <w:r>
              <w:rPr>
                <w:rFonts w:ascii="仿宋_GB2312" w:hAnsi="仿宋_GB2312" w:eastAsia="仿宋_GB2312" w:cs="仿宋_GB2312"/>
              </w:rPr>
              <w:t>无</w:t>
            </w:r>
          </w:p>
        </w:tc>
      </w:tr>
    </w:tbl>
    <w:p w14:paraId="6639357A">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6739711D">
      <w:pPr>
        <w:pStyle w:val="4"/>
        <w:jc w:val="left"/>
      </w:pPr>
      <w:r>
        <w:rPr>
          <w:rFonts w:ascii="仿宋_GB2312" w:hAnsi="仿宋_GB2312" w:eastAsia="仿宋_GB2312" w:cs="仿宋_GB2312"/>
          <w:b/>
        </w:rPr>
        <w:t>本项目涉及核心产品：</w:t>
      </w:r>
    </w:p>
    <w:p w14:paraId="72ED171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18A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9F17B55">
            <w:pPr>
              <w:pStyle w:val="4"/>
              <w:jc w:val="center"/>
            </w:pPr>
            <w:r>
              <w:rPr>
                <w:rFonts w:ascii="仿宋_GB2312" w:hAnsi="仿宋_GB2312" w:eastAsia="仿宋_GB2312" w:cs="仿宋_GB2312"/>
              </w:rPr>
              <w:t>序号</w:t>
            </w:r>
          </w:p>
        </w:tc>
        <w:tc>
          <w:tcPr>
            <w:tcW w:w="2492" w:type="dxa"/>
          </w:tcPr>
          <w:p w14:paraId="2526DB56">
            <w:pPr>
              <w:pStyle w:val="4"/>
              <w:jc w:val="center"/>
            </w:pPr>
            <w:r>
              <w:rPr>
                <w:rFonts w:ascii="仿宋_GB2312" w:hAnsi="仿宋_GB2312" w:eastAsia="仿宋_GB2312" w:cs="仿宋_GB2312"/>
              </w:rPr>
              <w:t>采购品目名称</w:t>
            </w:r>
          </w:p>
        </w:tc>
        <w:tc>
          <w:tcPr>
            <w:tcW w:w="2492" w:type="dxa"/>
          </w:tcPr>
          <w:p w14:paraId="3B40903F">
            <w:pPr>
              <w:pStyle w:val="4"/>
              <w:jc w:val="center"/>
            </w:pPr>
            <w:r>
              <w:rPr>
                <w:rFonts w:ascii="仿宋_GB2312" w:hAnsi="仿宋_GB2312" w:eastAsia="仿宋_GB2312" w:cs="仿宋_GB2312"/>
              </w:rPr>
              <w:t>标的名称</w:t>
            </w:r>
          </w:p>
        </w:tc>
        <w:tc>
          <w:tcPr>
            <w:tcW w:w="2492" w:type="dxa"/>
          </w:tcPr>
          <w:p w14:paraId="6301C8BD">
            <w:pPr>
              <w:pStyle w:val="4"/>
              <w:jc w:val="center"/>
            </w:pPr>
            <w:r>
              <w:rPr>
                <w:rFonts w:ascii="仿宋_GB2312" w:hAnsi="仿宋_GB2312" w:eastAsia="仿宋_GB2312" w:cs="仿宋_GB2312"/>
              </w:rPr>
              <w:t>产品名称</w:t>
            </w:r>
          </w:p>
        </w:tc>
      </w:tr>
      <w:tr w14:paraId="6D29B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DF675C">
            <w:pPr>
              <w:pStyle w:val="4"/>
              <w:jc w:val="left"/>
            </w:pPr>
            <w:r>
              <w:rPr>
                <w:rFonts w:ascii="仿宋_GB2312" w:hAnsi="仿宋_GB2312" w:eastAsia="仿宋_GB2312" w:cs="仿宋_GB2312"/>
              </w:rPr>
              <w:t>1</w:t>
            </w:r>
          </w:p>
        </w:tc>
        <w:tc>
          <w:tcPr>
            <w:tcW w:w="2492" w:type="dxa"/>
          </w:tcPr>
          <w:p w14:paraId="0DB6251C">
            <w:pPr>
              <w:pStyle w:val="4"/>
              <w:jc w:val="left"/>
            </w:pPr>
            <w:r>
              <w:rPr>
                <w:rFonts w:ascii="仿宋_GB2312" w:hAnsi="仿宋_GB2312" w:eastAsia="仿宋_GB2312" w:cs="仿宋_GB2312"/>
              </w:rPr>
              <w:t>A02019900 其他信息化设备</w:t>
            </w:r>
          </w:p>
        </w:tc>
        <w:tc>
          <w:tcPr>
            <w:tcW w:w="2492" w:type="dxa"/>
          </w:tcPr>
          <w:p w14:paraId="7C3FB9A5">
            <w:pPr>
              <w:pStyle w:val="4"/>
              <w:jc w:val="left"/>
            </w:pPr>
            <w:r>
              <w:rPr>
                <w:rFonts w:ascii="仿宋_GB2312" w:hAnsi="仿宋_GB2312" w:eastAsia="仿宋_GB2312" w:cs="仿宋_GB2312"/>
              </w:rPr>
              <w:t>英语听说智能教学配套教具</w:t>
            </w:r>
          </w:p>
        </w:tc>
        <w:tc>
          <w:tcPr>
            <w:tcW w:w="2492" w:type="dxa"/>
          </w:tcPr>
          <w:p w14:paraId="16002B91">
            <w:pPr>
              <w:pStyle w:val="4"/>
              <w:jc w:val="left"/>
            </w:pPr>
            <w:r>
              <w:rPr>
                <w:rFonts w:ascii="仿宋_GB2312" w:hAnsi="仿宋_GB2312" w:eastAsia="仿宋_GB2312" w:cs="仿宋_GB2312"/>
              </w:rPr>
              <w:t>英语听说智能教学配套教具</w:t>
            </w:r>
          </w:p>
        </w:tc>
      </w:tr>
    </w:tbl>
    <w:p w14:paraId="7C36299B">
      <w:pPr>
        <w:pStyle w:val="4"/>
        <w:ind w:firstLine="480"/>
        <w:jc w:val="left"/>
      </w:pPr>
      <w:r>
        <w:rPr>
          <w:rFonts w:ascii="仿宋_GB2312" w:hAnsi="仿宋_GB2312" w:eastAsia="仿宋_GB2312" w:cs="仿宋_GB2312"/>
        </w:rPr>
        <w:t>注：涉及核心产品的，具体评审规定见第五章</w:t>
      </w:r>
    </w:p>
    <w:p w14:paraId="3EB7BE2E">
      <w:pPr>
        <w:pStyle w:val="4"/>
        <w:jc w:val="left"/>
      </w:pPr>
      <w:r>
        <w:rPr>
          <w:rFonts w:ascii="仿宋_GB2312" w:hAnsi="仿宋_GB2312" w:eastAsia="仿宋_GB2312" w:cs="仿宋_GB2312"/>
          <w:b/>
        </w:rPr>
        <w:t>本项目涉及采购进口产品：</w:t>
      </w:r>
    </w:p>
    <w:p w14:paraId="45169F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504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4ABF3E">
            <w:pPr>
              <w:pStyle w:val="4"/>
              <w:jc w:val="center"/>
            </w:pPr>
            <w:r>
              <w:rPr>
                <w:rFonts w:ascii="仿宋_GB2312" w:hAnsi="仿宋_GB2312" w:eastAsia="仿宋_GB2312" w:cs="仿宋_GB2312"/>
              </w:rPr>
              <w:t>序号</w:t>
            </w:r>
          </w:p>
        </w:tc>
        <w:tc>
          <w:tcPr>
            <w:tcW w:w="2492" w:type="dxa"/>
          </w:tcPr>
          <w:p w14:paraId="70458729">
            <w:pPr>
              <w:pStyle w:val="4"/>
              <w:jc w:val="center"/>
            </w:pPr>
            <w:r>
              <w:rPr>
                <w:rFonts w:ascii="仿宋_GB2312" w:hAnsi="仿宋_GB2312" w:eastAsia="仿宋_GB2312" w:cs="仿宋_GB2312"/>
              </w:rPr>
              <w:t>采购品目名称</w:t>
            </w:r>
          </w:p>
        </w:tc>
        <w:tc>
          <w:tcPr>
            <w:tcW w:w="2492" w:type="dxa"/>
          </w:tcPr>
          <w:p w14:paraId="57616669">
            <w:pPr>
              <w:pStyle w:val="4"/>
              <w:jc w:val="center"/>
            </w:pPr>
            <w:r>
              <w:rPr>
                <w:rFonts w:ascii="仿宋_GB2312" w:hAnsi="仿宋_GB2312" w:eastAsia="仿宋_GB2312" w:cs="仿宋_GB2312"/>
              </w:rPr>
              <w:t>标的名称</w:t>
            </w:r>
          </w:p>
        </w:tc>
        <w:tc>
          <w:tcPr>
            <w:tcW w:w="2492" w:type="dxa"/>
          </w:tcPr>
          <w:p w14:paraId="078FC20A">
            <w:pPr>
              <w:pStyle w:val="4"/>
              <w:jc w:val="center"/>
            </w:pPr>
            <w:r>
              <w:rPr>
                <w:rFonts w:ascii="仿宋_GB2312" w:hAnsi="仿宋_GB2312" w:eastAsia="仿宋_GB2312" w:cs="仿宋_GB2312"/>
              </w:rPr>
              <w:t>产品名称</w:t>
            </w:r>
          </w:p>
        </w:tc>
      </w:tr>
      <w:tr w14:paraId="4CF66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7D477D5">
            <w:pPr>
              <w:pStyle w:val="4"/>
              <w:jc w:val="center"/>
            </w:pPr>
            <w:r>
              <w:rPr>
                <w:rFonts w:ascii="仿宋_GB2312" w:hAnsi="仿宋_GB2312" w:eastAsia="仿宋_GB2312" w:cs="仿宋_GB2312"/>
              </w:rPr>
              <w:t>不涉及</w:t>
            </w:r>
          </w:p>
        </w:tc>
      </w:tr>
    </w:tbl>
    <w:p w14:paraId="232ACCAF">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E16E6F8">
      <w:pPr>
        <w:pStyle w:val="4"/>
        <w:jc w:val="left"/>
      </w:pPr>
      <w:r>
        <w:rPr>
          <w:rFonts w:ascii="仿宋_GB2312" w:hAnsi="仿宋_GB2312" w:eastAsia="仿宋_GB2312" w:cs="仿宋_GB2312"/>
          <w:b/>
        </w:rPr>
        <w:t>本项目涉及强制采购节能产品：</w:t>
      </w:r>
    </w:p>
    <w:p w14:paraId="43C480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A56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4F5E7D">
            <w:pPr>
              <w:pStyle w:val="4"/>
              <w:jc w:val="center"/>
            </w:pPr>
            <w:r>
              <w:rPr>
                <w:rFonts w:ascii="仿宋_GB2312" w:hAnsi="仿宋_GB2312" w:eastAsia="仿宋_GB2312" w:cs="仿宋_GB2312"/>
              </w:rPr>
              <w:t>序号</w:t>
            </w:r>
          </w:p>
        </w:tc>
        <w:tc>
          <w:tcPr>
            <w:tcW w:w="2492" w:type="dxa"/>
          </w:tcPr>
          <w:p w14:paraId="66538D9F">
            <w:pPr>
              <w:pStyle w:val="4"/>
              <w:jc w:val="center"/>
            </w:pPr>
            <w:r>
              <w:rPr>
                <w:rFonts w:ascii="仿宋_GB2312" w:hAnsi="仿宋_GB2312" w:eastAsia="仿宋_GB2312" w:cs="仿宋_GB2312"/>
              </w:rPr>
              <w:t>采购品目名称</w:t>
            </w:r>
          </w:p>
        </w:tc>
        <w:tc>
          <w:tcPr>
            <w:tcW w:w="2492" w:type="dxa"/>
          </w:tcPr>
          <w:p w14:paraId="3221E00E">
            <w:pPr>
              <w:pStyle w:val="4"/>
              <w:jc w:val="center"/>
            </w:pPr>
            <w:r>
              <w:rPr>
                <w:rFonts w:ascii="仿宋_GB2312" w:hAnsi="仿宋_GB2312" w:eastAsia="仿宋_GB2312" w:cs="仿宋_GB2312"/>
              </w:rPr>
              <w:t>标的名称</w:t>
            </w:r>
          </w:p>
        </w:tc>
        <w:tc>
          <w:tcPr>
            <w:tcW w:w="2492" w:type="dxa"/>
          </w:tcPr>
          <w:p w14:paraId="2C3478CB">
            <w:pPr>
              <w:pStyle w:val="4"/>
              <w:jc w:val="center"/>
            </w:pPr>
            <w:r>
              <w:rPr>
                <w:rFonts w:ascii="仿宋_GB2312" w:hAnsi="仿宋_GB2312" w:eastAsia="仿宋_GB2312" w:cs="仿宋_GB2312"/>
              </w:rPr>
              <w:t>产品名称</w:t>
            </w:r>
          </w:p>
        </w:tc>
      </w:tr>
      <w:tr w14:paraId="5DF1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849803">
            <w:pPr>
              <w:pStyle w:val="4"/>
              <w:jc w:val="center"/>
            </w:pPr>
            <w:r>
              <w:rPr>
                <w:rFonts w:ascii="仿宋_GB2312" w:hAnsi="仿宋_GB2312" w:eastAsia="仿宋_GB2312" w:cs="仿宋_GB2312"/>
              </w:rPr>
              <w:t>不涉及</w:t>
            </w:r>
          </w:p>
        </w:tc>
      </w:tr>
    </w:tbl>
    <w:p w14:paraId="4FB5FF50">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3F52120">
      <w:pPr>
        <w:pStyle w:val="4"/>
        <w:jc w:val="left"/>
      </w:pPr>
      <w:r>
        <w:rPr>
          <w:rFonts w:ascii="仿宋_GB2312" w:hAnsi="仿宋_GB2312" w:eastAsia="仿宋_GB2312" w:cs="仿宋_GB2312"/>
          <w:b/>
        </w:rPr>
        <w:t>本项目涉及优先采购节能产品：</w:t>
      </w:r>
    </w:p>
    <w:p w14:paraId="1FF9C00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683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91764A">
            <w:pPr>
              <w:pStyle w:val="4"/>
              <w:jc w:val="center"/>
            </w:pPr>
            <w:r>
              <w:rPr>
                <w:rFonts w:ascii="仿宋_GB2312" w:hAnsi="仿宋_GB2312" w:eastAsia="仿宋_GB2312" w:cs="仿宋_GB2312"/>
              </w:rPr>
              <w:t>序号</w:t>
            </w:r>
          </w:p>
        </w:tc>
        <w:tc>
          <w:tcPr>
            <w:tcW w:w="2492" w:type="dxa"/>
          </w:tcPr>
          <w:p w14:paraId="623D3ED1">
            <w:pPr>
              <w:pStyle w:val="4"/>
              <w:jc w:val="center"/>
            </w:pPr>
            <w:r>
              <w:rPr>
                <w:rFonts w:ascii="仿宋_GB2312" w:hAnsi="仿宋_GB2312" w:eastAsia="仿宋_GB2312" w:cs="仿宋_GB2312"/>
              </w:rPr>
              <w:t>采购品目名称</w:t>
            </w:r>
          </w:p>
        </w:tc>
        <w:tc>
          <w:tcPr>
            <w:tcW w:w="2492" w:type="dxa"/>
          </w:tcPr>
          <w:p w14:paraId="636EFE1C">
            <w:pPr>
              <w:pStyle w:val="4"/>
              <w:jc w:val="center"/>
            </w:pPr>
            <w:r>
              <w:rPr>
                <w:rFonts w:ascii="仿宋_GB2312" w:hAnsi="仿宋_GB2312" w:eastAsia="仿宋_GB2312" w:cs="仿宋_GB2312"/>
              </w:rPr>
              <w:t>标的名称</w:t>
            </w:r>
          </w:p>
        </w:tc>
        <w:tc>
          <w:tcPr>
            <w:tcW w:w="2492" w:type="dxa"/>
          </w:tcPr>
          <w:p w14:paraId="40FA91B1">
            <w:pPr>
              <w:pStyle w:val="4"/>
              <w:jc w:val="center"/>
            </w:pPr>
            <w:r>
              <w:rPr>
                <w:rFonts w:ascii="仿宋_GB2312" w:hAnsi="仿宋_GB2312" w:eastAsia="仿宋_GB2312" w:cs="仿宋_GB2312"/>
              </w:rPr>
              <w:t>产品名称</w:t>
            </w:r>
          </w:p>
        </w:tc>
      </w:tr>
      <w:tr w14:paraId="30624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E93416">
            <w:pPr>
              <w:pStyle w:val="4"/>
              <w:jc w:val="center"/>
            </w:pPr>
            <w:r>
              <w:rPr>
                <w:rFonts w:ascii="仿宋_GB2312" w:hAnsi="仿宋_GB2312" w:eastAsia="仿宋_GB2312" w:cs="仿宋_GB2312"/>
              </w:rPr>
              <w:t>不涉及</w:t>
            </w:r>
          </w:p>
        </w:tc>
      </w:tr>
    </w:tbl>
    <w:p w14:paraId="368F2A1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A71A39E">
      <w:pPr>
        <w:pStyle w:val="4"/>
        <w:jc w:val="left"/>
      </w:pPr>
      <w:r>
        <w:rPr>
          <w:rFonts w:ascii="仿宋_GB2312" w:hAnsi="仿宋_GB2312" w:eastAsia="仿宋_GB2312" w:cs="仿宋_GB2312"/>
          <w:b/>
        </w:rPr>
        <w:t>本项目涉及优先采购环境标志产品：</w:t>
      </w:r>
    </w:p>
    <w:p w14:paraId="3AF129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04B8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0BBAAA">
            <w:pPr>
              <w:pStyle w:val="4"/>
              <w:jc w:val="center"/>
            </w:pPr>
            <w:r>
              <w:rPr>
                <w:rFonts w:ascii="仿宋_GB2312" w:hAnsi="仿宋_GB2312" w:eastAsia="仿宋_GB2312" w:cs="仿宋_GB2312"/>
              </w:rPr>
              <w:t>序号</w:t>
            </w:r>
          </w:p>
        </w:tc>
        <w:tc>
          <w:tcPr>
            <w:tcW w:w="2492" w:type="dxa"/>
          </w:tcPr>
          <w:p w14:paraId="2F79839B">
            <w:pPr>
              <w:pStyle w:val="4"/>
              <w:jc w:val="center"/>
            </w:pPr>
            <w:r>
              <w:rPr>
                <w:rFonts w:ascii="仿宋_GB2312" w:hAnsi="仿宋_GB2312" w:eastAsia="仿宋_GB2312" w:cs="仿宋_GB2312"/>
              </w:rPr>
              <w:t>采购品目名称</w:t>
            </w:r>
          </w:p>
        </w:tc>
        <w:tc>
          <w:tcPr>
            <w:tcW w:w="2492" w:type="dxa"/>
          </w:tcPr>
          <w:p w14:paraId="25DEA63D">
            <w:pPr>
              <w:pStyle w:val="4"/>
              <w:jc w:val="center"/>
            </w:pPr>
            <w:r>
              <w:rPr>
                <w:rFonts w:ascii="仿宋_GB2312" w:hAnsi="仿宋_GB2312" w:eastAsia="仿宋_GB2312" w:cs="仿宋_GB2312"/>
              </w:rPr>
              <w:t>标的名称</w:t>
            </w:r>
          </w:p>
        </w:tc>
        <w:tc>
          <w:tcPr>
            <w:tcW w:w="2492" w:type="dxa"/>
          </w:tcPr>
          <w:p w14:paraId="03F89C37">
            <w:pPr>
              <w:pStyle w:val="4"/>
              <w:jc w:val="center"/>
            </w:pPr>
            <w:r>
              <w:rPr>
                <w:rFonts w:ascii="仿宋_GB2312" w:hAnsi="仿宋_GB2312" w:eastAsia="仿宋_GB2312" w:cs="仿宋_GB2312"/>
              </w:rPr>
              <w:t>产品名称</w:t>
            </w:r>
          </w:p>
        </w:tc>
      </w:tr>
      <w:tr w14:paraId="3D8D3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B9873D3">
            <w:pPr>
              <w:pStyle w:val="4"/>
              <w:jc w:val="center"/>
            </w:pPr>
            <w:r>
              <w:rPr>
                <w:rFonts w:ascii="仿宋_GB2312" w:hAnsi="仿宋_GB2312" w:eastAsia="仿宋_GB2312" w:cs="仿宋_GB2312"/>
              </w:rPr>
              <w:t>不涉及</w:t>
            </w:r>
          </w:p>
        </w:tc>
      </w:tr>
    </w:tbl>
    <w:p w14:paraId="6461AB85">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8D437B1">
      <w:pPr>
        <w:pStyle w:val="4"/>
        <w:jc w:val="left"/>
        <w:outlineLvl w:val="2"/>
      </w:pPr>
      <w:r>
        <w:rPr>
          <w:rFonts w:ascii="仿宋_GB2312" w:hAnsi="仿宋_GB2312" w:eastAsia="仿宋_GB2312" w:cs="仿宋_GB2312"/>
          <w:b/>
          <w:sz w:val="28"/>
        </w:rPr>
        <w:t>3.2.技术要求</w:t>
      </w:r>
    </w:p>
    <w:p w14:paraId="1F80207B">
      <w:pPr>
        <w:pStyle w:val="4"/>
        <w:jc w:val="left"/>
      </w:pPr>
      <w:r>
        <w:rPr>
          <w:rFonts w:ascii="仿宋_GB2312" w:hAnsi="仿宋_GB2312" w:eastAsia="仿宋_GB2312" w:cs="仿宋_GB2312"/>
        </w:rPr>
        <w:t>采购包1：</w:t>
      </w:r>
    </w:p>
    <w:p w14:paraId="0561417D">
      <w:pPr>
        <w:pStyle w:val="4"/>
        <w:jc w:val="left"/>
      </w:pPr>
      <w:r>
        <w:rPr>
          <w:rFonts w:ascii="仿宋_GB2312" w:hAnsi="仿宋_GB2312" w:eastAsia="仿宋_GB2312" w:cs="仿宋_GB2312"/>
        </w:rPr>
        <w:t>标的名称：英语听说智能教学配套教具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A5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51F94">
            <w:pPr>
              <w:pStyle w:val="4"/>
              <w:jc w:val="center"/>
            </w:pPr>
            <w:r>
              <w:rPr>
                <w:rFonts w:ascii="仿宋_GB2312" w:hAnsi="仿宋_GB2312" w:eastAsia="仿宋_GB2312" w:cs="仿宋_GB2312"/>
              </w:rPr>
              <w:t>序号</w:t>
            </w:r>
          </w:p>
        </w:tc>
        <w:tc>
          <w:tcPr>
            <w:tcW w:w="581" w:type="dxa"/>
          </w:tcPr>
          <w:p w14:paraId="4C217CD3">
            <w:pPr>
              <w:pStyle w:val="4"/>
              <w:jc w:val="center"/>
            </w:pPr>
            <w:r>
              <w:rPr>
                <w:rFonts w:ascii="仿宋_GB2312" w:hAnsi="仿宋_GB2312" w:eastAsia="仿宋_GB2312" w:cs="仿宋_GB2312"/>
              </w:rPr>
              <w:t>符号标识</w:t>
            </w:r>
          </w:p>
        </w:tc>
        <w:tc>
          <w:tcPr>
            <w:tcW w:w="1495" w:type="dxa"/>
          </w:tcPr>
          <w:p w14:paraId="6FC242AA">
            <w:pPr>
              <w:pStyle w:val="4"/>
              <w:jc w:val="center"/>
            </w:pPr>
            <w:r>
              <w:rPr>
                <w:rFonts w:ascii="仿宋_GB2312" w:hAnsi="仿宋_GB2312" w:eastAsia="仿宋_GB2312" w:cs="仿宋_GB2312"/>
              </w:rPr>
              <w:t>技术要求名称</w:t>
            </w:r>
          </w:p>
        </w:tc>
        <w:tc>
          <w:tcPr>
            <w:tcW w:w="5814" w:type="dxa"/>
          </w:tcPr>
          <w:p w14:paraId="68DBF396">
            <w:pPr>
              <w:pStyle w:val="4"/>
              <w:jc w:val="center"/>
            </w:pPr>
            <w:r>
              <w:rPr>
                <w:rFonts w:ascii="仿宋_GB2312" w:hAnsi="仿宋_GB2312" w:eastAsia="仿宋_GB2312" w:cs="仿宋_GB2312"/>
              </w:rPr>
              <w:t>技术参数与性能指标</w:t>
            </w:r>
          </w:p>
        </w:tc>
      </w:tr>
      <w:tr w14:paraId="7626B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93F7B9">
            <w:pPr>
              <w:pStyle w:val="4"/>
              <w:jc w:val="center"/>
            </w:pPr>
            <w:r>
              <w:rPr>
                <w:rFonts w:ascii="仿宋_GB2312" w:hAnsi="仿宋_GB2312" w:eastAsia="仿宋_GB2312" w:cs="仿宋_GB2312"/>
              </w:rPr>
              <w:t>1</w:t>
            </w:r>
          </w:p>
        </w:tc>
        <w:tc>
          <w:tcPr>
            <w:tcW w:w="581" w:type="dxa"/>
          </w:tcPr>
          <w:p w14:paraId="6872CE86">
            <w:pPr>
              <w:pStyle w:val="4"/>
              <w:jc w:val="center"/>
            </w:pPr>
            <w:r>
              <w:rPr>
                <w:rFonts w:ascii="仿宋_GB2312" w:hAnsi="仿宋_GB2312" w:eastAsia="仿宋_GB2312" w:cs="仿宋_GB2312"/>
              </w:rPr>
              <w:t>★</w:t>
            </w:r>
          </w:p>
        </w:tc>
        <w:tc>
          <w:tcPr>
            <w:tcW w:w="1495" w:type="dxa"/>
          </w:tcPr>
          <w:p w14:paraId="17B12E09">
            <w:pPr>
              <w:pStyle w:val="4"/>
              <w:jc w:val="left"/>
            </w:pPr>
            <w:r>
              <w:rPr>
                <w:rFonts w:ascii="仿宋_GB2312" w:hAnsi="仿宋_GB2312" w:eastAsia="仿宋_GB2312" w:cs="仿宋_GB2312"/>
              </w:rPr>
              <w:t>技术参数及配置标准要求</w:t>
            </w:r>
          </w:p>
        </w:tc>
        <w:tc>
          <w:tcPr>
            <w:tcW w:w="5814" w:type="dxa"/>
          </w:tcPr>
          <w:p w14:paraId="4E7AE8D5">
            <w:pPr>
              <w:pStyle w:val="4"/>
              <w:spacing w:after="120"/>
              <w:ind w:firstLine="210"/>
              <w:jc w:val="both"/>
            </w:pPr>
            <w:r>
              <w:rPr>
                <w:rFonts w:ascii="仿宋_GB2312" w:hAnsi="仿宋_GB2312" w:eastAsia="仿宋_GB2312" w:cs="仿宋_GB2312"/>
                <w:sz w:val="21"/>
              </w:rPr>
              <w:t>一、英语听说练习设备</w:t>
            </w:r>
          </w:p>
          <w:p w14:paraId="3BE60B3D">
            <w:pPr>
              <w:pStyle w:val="4"/>
              <w:spacing w:after="120"/>
              <w:ind w:firstLine="210"/>
              <w:jc w:val="both"/>
            </w:pPr>
            <w:r>
              <w:rPr>
                <w:rFonts w:ascii="仿宋_GB2312" w:hAnsi="仿宋_GB2312" w:eastAsia="仿宋_GB2312" w:cs="仿宋_GB2312"/>
                <w:sz w:val="21"/>
              </w:rPr>
              <w:t>（一）语音答题设备</w:t>
            </w:r>
          </w:p>
          <w:p w14:paraId="7450037A">
            <w:pPr>
              <w:pStyle w:val="4"/>
              <w:spacing w:after="120"/>
              <w:jc w:val="both"/>
            </w:pPr>
            <w:r>
              <w:rPr>
                <w:rFonts w:ascii="仿宋_GB2312" w:hAnsi="仿宋_GB2312" w:eastAsia="仿宋_GB2312" w:cs="仿宋_GB2312"/>
                <w:sz w:val="21"/>
              </w:rPr>
              <w:t>1.设备为无线通信方式为射频通信，通信范围≥12米，发射功率：10-20dBm，支持功率自适应，能实现互动答题及语音传输数据交互，且具备强抗干扰能力；外壳与按键使用环保材质，按键寿命≥50万次以上按压；设备具有数字键0-9、字母A-F、√、×、功能键（语音输出）、光标左右移动，删除、取消与确认键，每套设备语音答题设备须配置不少于50台答题器</w:t>
            </w:r>
          </w:p>
          <w:p w14:paraId="6ECDC74E">
            <w:pPr>
              <w:pStyle w:val="4"/>
              <w:spacing w:after="120"/>
              <w:jc w:val="both"/>
            </w:pPr>
            <w:r>
              <w:rPr>
                <w:rFonts w:ascii="仿宋_GB2312" w:hAnsi="仿宋_GB2312" w:eastAsia="仿宋_GB2312" w:cs="仿宋_GB2312"/>
                <w:sz w:val="21"/>
              </w:rPr>
              <w:t>2.设备内置可读写NFC模块，支持与接收器非接触刷卡配对；设备内置不少于2个硅麦，具备DSP自适应降噪算法；设备内置震动器、蜂鸣器及≥7色LED指示灯，用于显示充电状态、答题状态，并可通过灯光颜色实现分组，也可用于震动提醒及按色灯分组功能；</w:t>
            </w:r>
          </w:p>
          <w:p w14:paraId="236654E3">
            <w:pPr>
              <w:pStyle w:val="4"/>
              <w:spacing w:after="120"/>
              <w:jc w:val="both"/>
            </w:pPr>
            <w:r>
              <w:rPr>
                <w:rFonts w:ascii="仿宋_GB2312" w:hAnsi="仿宋_GB2312" w:eastAsia="仿宋_GB2312" w:cs="仿宋_GB2312"/>
                <w:sz w:val="21"/>
              </w:rPr>
              <w:t>3.设备具有屏幕，分辨率≥128*64显示屏，可部分展示学生姓名、题目编号、答题内容、信号状态、电池剩余量、学分奖励等信息；支持屏幕自动锁定休眠，按任意键唤醒；具有支持选择、判断、语音题答题功能，支持多小题同时作答、修改和一键提交答题功能</w:t>
            </w:r>
          </w:p>
          <w:p w14:paraId="4B60EBE2">
            <w:pPr>
              <w:pStyle w:val="4"/>
              <w:spacing w:after="120"/>
              <w:jc w:val="both"/>
            </w:pPr>
            <w:r>
              <w:rPr>
                <w:rFonts w:ascii="仿宋_GB2312" w:hAnsi="仿宋_GB2312" w:eastAsia="仿宋_GB2312" w:cs="仿宋_GB2312"/>
                <w:sz w:val="21"/>
              </w:rPr>
              <w:t>4.设备具有支持课堂上参与老师发起的互动练习，可以进行客观题的选择、口语题录音，并实时反馈学生个人作答正误情况与得分；支持客观题单题和多题作答，多题作答支持答案修改；口语题多次作答，在限定时间内可反复提交；支持不同班级复用，灵活解绑与绑定。</w:t>
            </w:r>
          </w:p>
          <w:p w14:paraId="65A46DEB">
            <w:pPr>
              <w:pStyle w:val="4"/>
              <w:spacing w:after="120"/>
              <w:jc w:val="both"/>
            </w:pPr>
            <w:r>
              <w:rPr>
                <w:rFonts w:ascii="仿宋_GB2312" w:hAnsi="仿宋_GB2312" w:eastAsia="仿宋_GB2312" w:cs="仿宋_GB2312"/>
                <w:sz w:val="21"/>
              </w:rPr>
              <w:t>5.设备内置≥1200mAh可连续充电锂电池，电池7小时内可完成充电；支持连续亮屏待机续航≥30h，支持连续语音采集≥12h。</w:t>
            </w:r>
          </w:p>
          <w:p w14:paraId="6C6CE7E9">
            <w:pPr>
              <w:pStyle w:val="4"/>
              <w:spacing w:after="120"/>
              <w:jc w:val="both"/>
            </w:pPr>
            <w:r>
              <w:rPr>
                <w:rFonts w:ascii="仿宋_GB2312" w:hAnsi="仿宋_GB2312" w:eastAsia="仿宋_GB2312" w:cs="仿宋_GB2312"/>
                <w:sz w:val="21"/>
              </w:rPr>
              <w:t>6.工作适宜温度： 0℃到+45℃，存储温度：-10℃到+60℃。</w:t>
            </w:r>
          </w:p>
          <w:p w14:paraId="7E5CA2B6">
            <w:pPr>
              <w:pStyle w:val="4"/>
              <w:spacing w:after="120"/>
              <w:jc w:val="both"/>
            </w:pPr>
            <w:r>
              <w:rPr>
                <w:rFonts w:ascii="仿宋_GB2312" w:hAnsi="仿宋_GB2312" w:eastAsia="仿宋_GB2312" w:cs="仿宋_GB2312"/>
                <w:sz w:val="21"/>
              </w:rPr>
              <w:t>7.每套设备应配备带有防震泡沫的收纳袋，以保护答题设备，延长使用寿命。</w:t>
            </w:r>
          </w:p>
          <w:p w14:paraId="1A011E57">
            <w:pPr>
              <w:pStyle w:val="4"/>
              <w:jc w:val="both"/>
            </w:pPr>
            <w:r>
              <w:rPr>
                <w:rFonts w:ascii="仿宋_GB2312" w:hAnsi="仿宋_GB2312" w:eastAsia="仿宋_GB2312" w:cs="仿宋_GB2312"/>
                <w:sz w:val="21"/>
              </w:rPr>
              <w:t>（二）答题设备充电仓</w:t>
            </w:r>
          </w:p>
          <w:p w14:paraId="1AF23E12">
            <w:pPr>
              <w:pStyle w:val="4"/>
              <w:jc w:val="both"/>
            </w:pPr>
            <w:r>
              <w:rPr>
                <w:rFonts w:ascii="仿宋_GB2312" w:hAnsi="仿宋_GB2312" w:eastAsia="仿宋_GB2312" w:cs="仿宋_GB2312"/>
                <w:sz w:val="21"/>
              </w:rPr>
              <w:t>1.至少支持同时为</w:t>
            </w:r>
            <w:r>
              <w:rPr>
                <w:rFonts w:ascii="仿宋_GB2312" w:hAnsi="仿宋_GB2312" w:eastAsia="仿宋_GB2312" w:cs="仿宋_GB2312"/>
                <w:b/>
                <w:sz w:val="21"/>
              </w:rPr>
              <w:t>50台答题设备充电</w:t>
            </w:r>
            <w:r>
              <w:rPr>
                <w:rFonts w:ascii="仿宋_GB2312" w:hAnsi="仿宋_GB2312" w:eastAsia="仿宋_GB2312" w:cs="仿宋_GB2312"/>
                <w:sz w:val="21"/>
              </w:rPr>
              <w:t>，充满电的时间不超过4.5小时，220V/AC供电，整机功耗≤60W</w:t>
            </w:r>
          </w:p>
          <w:p w14:paraId="23BCD3FE">
            <w:pPr>
              <w:pStyle w:val="4"/>
              <w:jc w:val="both"/>
            </w:pPr>
            <w:r>
              <w:rPr>
                <w:rFonts w:ascii="仿宋_GB2312" w:hAnsi="仿宋_GB2312" w:eastAsia="仿宋_GB2312" w:cs="仿宋_GB2312"/>
                <w:sz w:val="21"/>
              </w:rPr>
              <w:t>2.具备智能充电管理系统，拥有过压、过流、过热保护措施，确保长期使用安全。</w:t>
            </w:r>
          </w:p>
          <w:p w14:paraId="43853105">
            <w:pPr>
              <w:pStyle w:val="4"/>
              <w:jc w:val="both"/>
            </w:pPr>
            <w:r>
              <w:rPr>
                <w:rFonts w:ascii="仿宋_GB2312" w:hAnsi="仿宋_GB2312" w:eastAsia="仿宋_GB2312" w:cs="仿宋_GB2312"/>
                <w:sz w:val="21"/>
              </w:rPr>
              <w:t>3.配备工作状态指示灯，可显示充电座通电状态及对充电电路的运行状态提示。</w:t>
            </w:r>
          </w:p>
          <w:p w14:paraId="7064E3D2">
            <w:pPr>
              <w:pStyle w:val="4"/>
              <w:jc w:val="both"/>
            </w:pPr>
            <w:r>
              <w:rPr>
                <w:rFonts w:ascii="仿宋_GB2312" w:hAnsi="仿宋_GB2312" w:eastAsia="仿宋_GB2312" w:cs="仿宋_GB2312"/>
                <w:sz w:val="21"/>
              </w:rPr>
              <w:t>4.应有独立的电源开关，可以一键开启或关闭所有答题设备的充电过程。</w:t>
            </w:r>
          </w:p>
          <w:p w14:paraId="4467E9B3">
            <w:pPr>
              <w:pStyle w:val="4"/>
              <w:jc w:val="both"/>
            </w:pPr>
            <w:r>
              <w:rPr>
                <w:rFonts w:ascii="仿宋_GB2312" w:hAnsi="仿宋_GB2312" w:eastAsia="仿宋_GB2312" w:cs="仿宋_GB2312"/>
                <w:sz w:val="21"/>
              </w:rPr>
              <w:t>5.每套至少提供1个充电站。</w:t>
            </w:r>
          </w:p>
          <w:p w14:paraId="652BC460">
            <w:pPr>
              <w:pStyle w:val="4"/>
              <w:jc w:val="both"/>
            </w:pPr>
            <w:r>
              <w:rPr>
                <w:rFonts w:ascii="仿宋_GB2312" w:hAnsi="仿宋_GB2312" w:eastAsia="仿宋_GB2312" w:cs="仿宋_GB2312"/>
                <w:sz w:val="21"/>
              </w:rPr>
              <w:t>6.充电器外壳材质应为环保阻燃材料，阻燃级别达到V0。充电槽配有磁吸块，保证答题器充电接触良好，确保充电的安全性和可靠性。</w:t>
            </w:r>
          </w:p>
          <w:p w14:paraId="3AF10644">
            <w:pPr>
              <w:pStyle w:val="4"/>
              <w:jc w:val="both"/>
            </w:pPr>
            <w:r>
              <w:rPr>
                <w:rFonts w:ascii="仿宋_GB2312" w:hAnsi="仿宋_GB2312" w:eastAsia="仿宋_GB2312" w:cs="仿宋_GB2312"/>
                <w:sz w:val="21"/>
              </w:rPr>
              <w:t>7.系列产品符合国家或行业标准，准许上市流通。</w:t>
            </w:r>
          </w:p>
          <w:p w14:paraId="55357C6A">
            <w:pPr>
              <w:pStyle w:val="4"/>
              <w:jc w:val="both"/>
            </w:pPr>
            <w:r>
              <w:rPr>
                <w:rFonts w:ascii="仿宋_GB2312" w:hAnsi="仿宋_GB2312" w:eastAsia="仿宋_GB2312" w:cs="仿宋_GB2312"/>
                <w:sz w:val="21"/>
              </w:rPr>
              <w:t>（三）接收装置</w:t>
            </w:r>
          </w:p>
          <w:p w14:paraId="59545756">
            <w:pPr>
              <w:pStyle w:val="4"/>
              <w:jc w:val="both"/>
            </w:pPr>
            <w:r>
              <w:rPr>
                <w:rFonts w:ascii="仿宋_GB2312" w:hAnsi="仿宋_GB2312" w:eastAsia="仿宋_GB2312" w:cs="仿宋_GB2312"/>
                <w:sz w:val="21"/>
              </w:rPr>
              <w:t>1.装置需提供语音接收服务，确保教师与学生在同一教室内的声音采集。</w:t>
            </w:r>
          </w:p>
          <w:p w14:paraId="42CB659E">
            <w:pPr>
              <w:pStyle w:val="4"/>
              <w:jc w:val="both"/>
            </w:pPr>
            <w:r>
              <w:rPr>
                <w:rFonts w:ascii="仿宋_GB2312" w:hAnsi="仿宋_GB2312" w:eastAsia="仿宋_GB2312" w:cs="仿宋_GB2312"/>
                <w:sz w:val="21"/>
              </w:rPr>
              <w:t>2.内置射频通信模块，实现双向数据传输，具备强大的抗干扰性能，不受Wi-Fi、蓝牙或其他无线频率的影响。</w:t>
            </w:r>
          </w:p>
          <w:p w14:paraId="2ED52FD5">
            <w:pPr>
              <w:pStyle w:val="4"/>
              <w:jc w:val="both"/>
            </w:pPr>
            <w:r>
              <w:rPr>
                <w:rFonts w:ascii="仿宋_GB2312" w:hAnsi="仿宋_GB2312" w:eastAsia="仿宋_GB2312" w:cs="仿宋_GB2312"/>
                <w:sz w:val="21"/>
              </w:rPr>
              <w:t>3.配备NFC模块用于与答题设备配对。</w:t>
            </w:r>
          </w:p>
          <w:p w14:paraId="3271E8DA">
            <w:pPr>
              <w:pStyle w:val="4"/>
              <w:jc w:val="both"/>
            </w:pPr>
            <w:r>
              <w:rPr>
                <w:rFonts w:ascii="仿宋_GB2312" w:hAnsi="仿宋_GB2312" w:eastAsia="仿宋_GB2312" w:cs="仿宋_GB2312"/>
                <w:sz w:val="21"/>
              </w:rPr>
              <w:t>4.采用高速USB接口，即插即用，无需额外安装驱动程序，兼容Windows操作系统。</w:t>
            </w:r>
          </w:p>
          <w:p w14:paraId="7BDF11A1">
            <w:pPr>
              <w:pStyle w:val="4"/>
              <w:jc w:val="both"/>
            </w:pPr>
            <w:r>
              <w:rPr>
                <w:rFonts w:ascii="仿宋_GB2312" w:hAnsi="仿宋_GB2312" w:eastAsia="仿宋_GB2312" w:cs="仿宋_GB2312"/>
                <w:sz w:val="21"/>
              </w:rPr>
              <w:t>6.采用标准5V USB供电，USB接口集成了电源和数据传输功能，无需外接电源。</w:t>
            </w:r>
          </w:p>
          <w:p w14:paraId="636CA5C7">
            <w:pPr>
              <w:pStyle w:val="4"/>
              <w:jc w:val="both"/>
            </w:pPr>
            <w:r>
              <w:rPr>
                <w:rFonts w:ascii="仿宋_GB2312" w:hAnsi="仿宋_GB2312" w:eastAsia="仿宋_GB2312" w:cs="仿宋_GB2312"/>
                <w:sz w:val="21"/>
              </w:rPr>
              <w:t>7.在双接收装置模式下，支持</w:t>
            </w:r>
            <w:r>
              <w:rPr>
                <w:rFonts w:ascii="仿宋_GB2312" w:hAnsi="仿宋_GB2312" w:eastAsia="仿宋_GB2312" w:cs="仿宋_GB2312"/>
                <w:b/>
                <w:sz w:val="21"/>
              </w:rPr>
              <w:t>≥</w:t>
            </w:r>
            <w:r>
              <w:rPr>
                <w:rFonts w:ascii="仿宋_GB2312" w:hAnsi="仿宋_GB2312" w:eastAsia="仿宋_GB2312" w:cs="仿宋_GB2312"/>
                <w:sz w:val="21"/>
              </w:rPr>
              <w:t>100台语音答题设备同时交互。</w:t>
            </w:r>
          </w:p>
          <w:p w14:paraId="450C7205">
            <w:pPr>
              <w:pStyle w:val="4"/>
              <w:jc w:val="both"/>
            </w:pPr>
            <w:r>
              <w:rPr>
                <w:rFonts w:ascii="仿宋_GB2312" w:hAnsi="仿宋_GB2312" w:eastAsia="仿宋_GB2312" w:cs="仿宋_GB2312"/>
                <w:sz w:val="21"/>
              </w:rPr>
              <w:t>（四）教师智能演示设备</w:t>
            </w:r>
          </w:p>
          <w:p w14:paraId="13BA43C4">
            <w:pPr>
              <w:pStyle w:val="4"/>
              <w:jc w:val="both"/>
            </w:pPr>
            <w:r>
              <w:rPr>
                <w:rFonts w:ascii="仿宋_GB2312" w:hAnsi="仿宋_GB2312" w:eastAsia="仿宋_GB2312" w:cs="仿宋_GB2312"/>
                <w:sz w:val="21"/>
              </w:rPr>
              <w:t>1.提供录音按钮：易用设计录音按钮，按压时激活录音状态。</w:t>
            </w:r>
          </w:p>
          <w:p w14:paraId="36E24B05">
            <w:pPr>
              <w:pStyle w:val="4"/>
              <w:jc w:val="both"/>
            </w:pPr>
            <w:r>
              <w:rPr>
                <w:rFonts w:ascii="仿宋_GB2312" w:hAnsi="仿宋_GB2312" w:eastAsia="仿宋_GB2312" w:cs="仿宋_GB2312"/>
                <w:sz w:val="21"/>
              </w:rPr>
              <w:t>2.提供飞鼠功能：具备激光与飞鼠定位功能，支持打开与关闭激光灯，支持远程进行鼠标移动与点击操作。</w:t>
            </w:r>
          </w:p>
          <w:p w14:paraId="779BF6D1">
            <w:pPr>
              <w:pStyle w:val="4"/>
              <w:jc w:val="both"/>
            </w:pPr>
            <w:r>
              <w:rPr>
                <w:rFonts w:ascii="仿宋_GB2312" w:hAnsi="仿宋_GB2312" w:eastAsia="仿宋_GB2312" w:cs="仿宋_GB2312"/>
                <w:sz w:val="21"/>
              </w:rPr>
              <w:t>3.麦克风：双麦克风阵列，≥3米有效拾音距离。</w:t>
            </w:r>
          </w:p>
          <w:p w14:paraId="725A1F89">
            <w:pPr>
              <w:pStyle w:val="4"/>
              <w:jc w:val="both"/>
            </w:pPr>
            <w:r>
              <w:rPr>
                <w:rFonts w:ascii="仿宋_GB2312" w:hAnsi="仿宋_GB2312" w:eastAsia="仿宋_GB2312" w:cs="仿宋_GB2312"/>
                <w:sz w:val="21"/>
              </w:rPr>
              <w:t>4.传输距离：≥15米</w:t>
            </w:r>
          </w:p>
          <w:p w14:paraId="6B1482BD">
            <w:pPr>
              <w:pStyle w:val="4"/>
              <w:jc w:val="both"/>
            </w:pPr>
            <w:r>
              <w:rPr>
                <w:rFonts w:ascii="仿宋_GB2312" w:hAnsi="仿宋_GB2312" w:eastAsia="仿宋_GB2312" w:cs="仿宋_GB2312"/>
                <w:sz w:val="21"/>
              </w:rPr>
              <w:t>5.操作系统支持：Win7以上版本</w:t>
            </w:r>
          </w:p>
          <w:p w14:paraId="1C6C1A66">
            <w:pPr>
              <w:pStyle w:val="4"/>
              <w:jc w:val="both"/>
            </w:pPr>
            <w:r>
              <w:rPr>
                <w:rFonts w:ascii="仿宋_GB2312" w:hAnsi="仿宋_GB2312" w:eastAsia="仿宋_GB2312" w:cs="仿宋_GB2312"/>
                <w:sz w:val="21"/>
              </w:rPr>
              <w:t>6.提供智能演示设备与教师账号进行绑定，插入绑定后的智能演示设备可免密直接登录教学软件。（</w:t>
            </w:r>
            <w:r>
              <w:rPr>
                <w:rFonts w:ascii="仿宋_GB2312" w:hAnsi="仿宋_GB2312" w:eastAsia="仿宋_GB2312" w:cs="仿宋_GB2312"/>
                <w:b/>
                <w:sz w:val="21"/>
              </w:rPr>
              <w:t>评审时须网上在线演示佐证</w:t>
            </w:r>
            <w:r>
              <w:rPr>
                <w:rFonts w:ascii="仿宋_GB2312" w:hAnsi="仿宋_GB2312" w:eastAsia="仿宋_GB2312" w:cs="仿宋_GB2312"/>
                <w:sz w:val="21"/>
              </w:rPr>
              <w:t>）</w:t>
            </w:r>
          </w:p>
          <w:p w14:paraId="7214F49C">
            <w:pPr>
              <w:pStyle w:val="4"/>
              <w:jc w:val="both"/>
            </w:pPr>
            <w:r>
              <w:rPr>
                <w:rFonts w:ascii="仿宋_GB2312" w:hAnsi="仿宋_GB2312" w:eastAsia="仿宋_GB2312" w:cs="仿宋_GB2312"/>
                <w:sz w:val="21"/>
              </w:rPr>
              <w:t>7.支持教学软件自启动功能，已安装教学软件时，语音翻页笔连接后自动启动教学软件。</w:t>
            </w:r>
          </w:p>
          <w:p w14:paraId="535E26B6">
            <w:pPr>
              <w:pStyle w:val="4"/>
              <w:jc w:val="both"/>
            </w:pPr>
            <w:r>
              <w:rPr>
                <w:rFonts w:ascii="仿宋_GB2312" w:hAnsi="仿宋_GB2312" w:eastAsia="仿宋_GB2312" w:cs="仿宋_GB2312"/>
                <w:sz w:val="21"/>
              </w:rPr>
              <w:t xml:space="preserve"> 二、英语听说练习服务</w:t>
            </w:r>
          </w:p>
          <w:p w14:paraId="45117808">
            <w:pPr>
              <w:pStyle w:val="4"/>
              <w:ind w:firstLine="420"/>
              <w:jc w:val="both"/>
            </w:pPr>
            <w:r>
              <w:rPr>
                <w:rFonts w:ascii="仿宋_GB2312" w:hAnsi="仿宋_GB2312" w:eastAsia="仿宋_GB2312" w:cs="仿宋_GB2312"/>
                <w:sz w:val="21"/>
              </w:rPr>
              <w:t>需提供三</w:t>
            </w:r>
            <w:r>
              <w:rPr>
                <w:rFonts w:ascii="仿宋_GB2312" w:hAnsi="仿宋_GB2312" w:eastAsia="仿宋_GB2312" w:cs="仿宋_GB2312"/>
                <w:b/>
                <w:sz w:val="21"/>
              </w:rPr>
              <w:t>年的服务</w:t>
            </w:r>
            <w:r>
              <w:rPr>
                <w:rFonts w:ascii="仿宋_GB2312" w:hAnsi="仿宋_GB2312" w:eastAsia="仿宋_GB2312" w:cs="仿宋_GB2312"/>
                <w:sz w:val="21"/>
              </w:rPr>
              <w:t>，包括备课资料管理、电子教材、教学演示、互动训练、智能化评估服务内容。</w:t>
            </w:r>
          </w:p>
          <w:p w14:paraId="1606FA67">
            <w:pPr>
              <w:pStyle w:val="4"/>
              <w:jc w:val="both"/>
            </w:pPr>
            <w:r>
              <w:rPr>
                <w:rFonts w:ascii="仿宋_GB2312" w:hAnsi="仿宋_GB2312" w:eastAsia="仿宋_GB2312" w:cs="仿宋_GB2312"/>
                <w:sz w:val="21"/>
              </w:rPr>
              <w:t>（一）备课资料管理</w:t>
            </w:r>
          </w:p>
          <w:p w14:paraId="1EA20091">
            <w:pPr>
              <w:pStyle w:val="4"/>
              <w:jc w:val="both"/>
            </w:pPr>
            <w:r>
              <w:rPr>
                <w:rFonts w:ascii="仿宋_GB2312" w:hAnsi="仿宋_GB2312" w:eastAsia="仿宋_GB2312" w:cs="仿宋_GB2312"/>
                <w:sz w:val="21"/>
              </w:rPr>
              <w:t>1.系统应具备课前准备功能，允许教师利用教考管理系统进行备课，提供的资源需涵盖与教材同步、专题研究、考试特训等多个类别，并确保资源种类多样，如单词朗读、句子朗读、短文阅读、听力选择、听力判断、听力填空、听力回答、图片解读、听力复述、口语翻译、话题讨论等超过20种资源形式。</w:t>
            </w:r>
          </w:p>
          <w:p w14:paraId="1899F103">
            <w:pPr>
              <w:pStyle w:val="4"/>
              <w:jc w:val="both"/>
            </w:pPr>
            <w:r>
              <w:rPr>
                <w:rFonts w:ascii="仿宋_GB2312" w:hAnsi="仿宋_GB2312" w:eastAsia="仿宋_GB2312" w:cs="仿宋_GB2312"/>
                <w:sz w:val="21"/>
              </w:rPr>
              <w:t>2.提供资源工具进行课上教学，支持老师自制试题发起全班练习，包括朗读单词、朗读句子、朗读短文。（</w:t>
            </w:r>
            <w:r>
              <w:rPr>
                <w:rFonts w:ascii="仿宋_GB2312" w:hAnsi="仿宋_GB2312" w:eastAsia="仿宋_GB2312" w:cs="仿宋_GB2312"/>
                <w:b/>
                <w:sz w:val="21"/>
              </w:rPr>
              <w:t>验收时须提供具有CMA标识的检测报告佐证）</w:t>
            </w:r>
          </w:p>
          <w:p w14:paraId="5CF5678C">
            <w:pPr>
              <w:pStyle w:val="4"/>
              <w:jc w:val="both"/>
            </w:pPr>
            <w:r>
              <w:rPr>
                <w:rFonts w:ascii="仿宋_GB2312" w:hAnsi="仿宋_GB2312" w:eastAsia="仿宋_GB2312" w:cs="仿宋_GB2312"/>
                <w:sz w:val="21"/>
              </w:rPr>
              <w:t>3.系统提供地区听说考试试卷和相关模拟考试试卷，流程与正式考试一致，支持单题或单步体验，随时停止、回退。</w:t>
            </w:r>
            <w:r>
              <w:rPr>
                <w:rFonts w:ascii="仿宋_GB2312" w:hAnsi="仿宋_GB2312" w:eastAsia="仿宋_GB2312" w:cs="仿宋_GB2312"/>
                <w:b/>
                <w:sz w:val="21"/>
              </w:rPr>
              <w:t>（评审时须网上在线演示佐证）</w:t>
            </w:r>
          </w:p>
          <w:p w14:paraId="6D29C742">
            <w:pPr>
              <w:pStyle w:val="4"/>
              <w:jc w:val="both"/>
            </w:pPr>
            <w:r>
              <w:rPr>
                <w:rFonts w:ascii="仿宋_GB2312" w:hAnsi="仿宋_GB2312" w:eastAsia="仿宋_GB2312" w:cs="仿宋_GB2312"/>
                <w:sz w:val="21"/>
              </w:rPr>
              <w:t>4.支持教师输入任意单词，即可由AI（或大模型）生成单词教学卡片（至少包含单词文本、中文释义、音标、音频、词性、例句和例句中文译文），并支持导出成PPT格式用于教学。（</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4F866591">
            <w:pPr>
              <w:pStyle w:val="4"/>
              <w:jc w:val="both"/>
            </w:pPr>
            <w:r>
              <w:rPr>
                <w:rFonts w:ascii="仿宋_GB2312" w:hAnsi="仿宋_GB2312" w:eastAsia="仿宋_GB2312" w:cs="仿宋_GB2312"/>
                <w:sz w:val="21"/>
              </w:rPr>
              <w:t>5.支持音频合成功能，支持教师输入中英文文本材料，选择每句或每段的发音人（包括英式、美式发音），发音音色至少包括男生、女生、男孩、女孩等多种发音音色，设置播放次数、朗读方式（包括按字母读、按单词读）停顿时长、语速、添加声音（包括提示音、音效、音乐），自动合成音频，支持图片转文字功能进行内容识别，支持试听部分片段；支持下载音频到本地，支持保存到我的资源库。（</w:t>
            </w:r>
            <w:r>
              <w:rPr>
                <w:rFonts w:ascii="仿宋_GB2312" w:hAnsi="仿宋_GB2312" w:eastAsia="仿宋_GB2312" w:cs="仿宋_GB2312"/>
                <w:b/>
                <w:sz w:val="21"/>
              </w:rPr>
              <w:t>评审时须网上在线演示佐证）</w:t>
            </w:r>
            <w:r>
              <w:br w:type="textWrapping"/>
            </w:r>
            <w:r>
              <w:rPr>
                <w:rFonts w:ascii="仿宋_GB2312" w:hAnsi="仿宋_GB2312" w:eastAsia="仿宋_GB2312" w:cs="仿宋_GB2312"/>
                <w:sz w:val="21"/>
              </w:rPr>
              <w:t>6.支持根据学段、作文题目生成高分示范作文和范文解析，支持检索生成历年中高考作文真题的范文和解析，支持筛选适用学段（包括小学、初中、高中）和范文难度（包括基础版、进阶版），支持下载范文与解析文档到本地，支持保存到我的资源库。</w:t>
            </w:r>
            <w:r>
              <w:rPr>
                <w:rFonts w:ascii="仿宋_GB2312" w:hAnsi="仿宋_GB2312" w:eastAsia="仿宋_GB2312" w:cs="仿宋_GB2312"/>
                <w:b/>
                <w:sz w:val="21"/>
              </w:rPr>
              <w:t>（评审时须网上在线演示佐证）</w:t>
            </w:r>
          </w:p>
          <w:p w14:paraId="3085AA2A">
            <w:pPr>
              <w:pStyle w:val="4"/>
              <w:jc w:val="both"/>
            </w:pPr>
            <w:r>
              <w:rPr>
                <w:rFonts w:ascii="仿宋_GB2312" w:hAnsi="仿宋_GB2312" w:eastAsia="仿宋_GB2312" w:cs="仿宋_GB2312"/>
                <w:sz w:val="21"/>
              </w:rPr>
              <w:t>7.需支持AI教学方案包的资源导出为文件包到本地使用，支持素材资源（单词卡片、图片、视频、音频）导出为ppt，支持练习题导出为word和pdf，支持选择导出文件内容中有答案和无答案格式，支持导出文件中包含听力音频和不包含听力音频。（</w:t>
            </w:r>
            <w:r>
              <w:rPr>
                <w:rFonts w:ascii="仿宋_GB2312" w:hAnsi="仿宋_GB2312" w:eastAsia="仿宋_GB2312" w:cs="仿宋_GB2312"/>
                <w:b/>
                <w:sz w:val="21"/>
              </w:rPr>
              <w:t>评审时须网上在线演示佐证）</w:t>
            </w:r>
            <w:r>
              <w:rPr>
                <w:rFonts w:ascii="仿宋_GB2312" w:hAnsi="仿宋_GB2312" w:eastAsia="仿宋_GB2312" w:cs="仿宋_GB2312"/>
                <w:sz w:val="21"/>
              </w:rPr>
              <w:t>。</w:t>
            </w:r>
          </w:p>
          <w:p w14:paraId="43637C5F">
            <w:pPr>
              <w:pStyle w:val="4"/>
              <w:jc w:val="both"/>
            </w:pPr>
            <w:r>
              <w:rPr>
                <w:rFonts w:ascii="仿宋_GB2312" w:hAnsi="仿宋_GB2312" w:eastAsia="仿宋_GB2312" w:cs="仿宋_GB2312"/>
                <w:sz w:val="21"/>
              </w:rPr>
              <w:t>（二）电子教材</w:t>
            </w:r>
          </w:p>
          <w:p w14:paraId="03B9781E">
            <w:pPr>
              <w:pStyle w:val="4"/>
              <w:jc w:val="both"/>
            </w:pPr>
            <w:r>
              <w:rPr>
                <w:rFonts w:ascii="仿宋_GB2312" w:hAnsi="仿宋_GB2312" w:eastAsia="仿宋_GB2312" w:cs="仿宋_GB2312"/>
                <w:sz w:val="21"/>
              </w:rPr>
              <w:t>1.支持不同版本电子教材，基于纸质版教材开发，并附有标准发音文件、支持单词、句子、短文即点即读，支持播放进度拖拽、暂停。（</w:t>
            </w:r>
            <w:r>
              <w:rPr>
                <w:rFonts w:ascii="仿宋_GB2312" w:hAnsi="仿宋_GB2312" w:eastAsia="仿宋_GB2312" w:cs="仿宋_GB2312"/>
                <w:b/>
                <w:sz w:val="21"/>
              </w:rPr>
              <w:t>评审时须网上在线演示佐证</w:t>
            </w:r>
            <w:r>
              <w:rPr>
                <w:rFonts w:ascii="仿宋_GB2312" w:hAnsi="仿宋_GB2312" w:eastAsia="仿宋_GB2312" w:cs="仿宋_GB2312"/>
                <w:sz w:val="21"/>
              </w:rPr>
              <w:t>）</w:t>
            </w:r>
          </w:p>
          <w:p w14:paraId="5DD05F8C">
            <w:pPr>
              <w:pStyle w:val="4"/>
              <w:jc w:val="both"/>
            </w:pPr>
            <w:r>
              <w:rPr>
                <w:rFonts w:ascii="仿宋_GB2312" w:hAnsi="仿宋_GB2312" w:eastAsia="仿宋_GB2312" w:cs="仿宋_GB2312"/>
                <w:sz w:val="21"/>
              </w:rPr>
              <w:t>2.教师应能根据不同版本，不同年级筛选电子教材，完成下载后可直接使用。（</w:t>
            </w:r>
            <w:r>
              <w:rPr>
                <w:rFonts w:ascii="仿宋_GB2312" w:hAnsi="仿宋_GB2312" w:eastAsia="仿宋_GB2312" w:cs="仿宋_GB2312"/>
                <w:b/>
                <w:sz w:val="21"/>
              </w:rPr>
              <w:t>评审时须网上在线演示佐证）</w:t>
            </w:r>
          </w:p>
          <w:p w14:paraId="289E222C">
            <w:pPr>
              <w:pStyle w:val="4"/>
              <w:jc w:val="both"/>
            </w:pPr>
            <w:r>
              <w:rPr>
                <w:rFonts w:ascii="仿宋_GB2312" w:hAnsi="仿宋_GB2312" w:eastAsia="仿宋_GB2312" w:cs="仿宋_GB2312"/>
                <w:sz w:val="21"/>
              </w:rPr>
              <w:t>3.应具备目录浏览功能，点击目录项可直接跳转至对应的页面。</w:t>
            </w:r>
          </w:p>
          <w:p w14:paraId="5EA1A344">
            <w:pPr>
              <w:pStyle w:val="4"/>
              <w:jc w:val="both"/>
            </w:pPr>
            <w:r>
              <w:rPr>
                <w:rFonts w:ascii="仿宋_GB2312" w:hAnsi="仿宋_GB2312" w:eastAsia="仿宋_GB2312" w:cs="仿宋_GB2312"/>
                <w:sz w:val="21"/>
              </w:rPr>
              <w:t>4.电子教材需支持单词、句子和课文的音频播放，允许拖动调整播放进度条，对于关键部分可重复播放或暂停。（</w:t>
            </w:r>
            <w:r>
              <w:rPr>
                <w:rFonts w:ascii="仿宋_GB2312" w:hAnsi="仿宋_GB2312" w:eastAsia="仿宋_GB2312" w:cs="仿宋_GB2312"/>
                <w:b/>
                <w:sz w:val="21"/>
              </w:rPr>
              <w:t>评审时须网上在线演示佐证）</w:t>
            </w:r>
          </w:p>
          <w:p w14:paraId="36768C44">
            <w:pPr>
              <w:pStyle w:val="4"/>
              <w:jc w:val="both"/>
            </w:pPr>
            <w:r>
              <w:rPr>
                <w:rFonts w:ascii="仿宋_GB2312" w:hAnsi="仿宋_GB2312" w:eastAsia="仿宋_GB2312" w:cs="仿宋_GB2312"/>
                <w:sz w:val="21"/>
              </w:rPr>
              <w:t>5.教师应能手动调节教科书的显示尺寸。</w:t>
            </w:r>
          </w:p>
          <w:p w14:paraId="0ECE32FA">
            <w:pPr>
              <w:pStyle w:val="4"/>
              <w:jc w:val="both"/>
            </w:pPr>
            <w:r>
              <w:rPr>
                <w:rFonts w:ascii="仿宋_GB2312" w:hAnsi="仿宋_GB2312" w:eastAsia="仿宋_GB2312" w:cs="仿宋_GB2312"/>
                <w:sz w:val="21"/>
              </w:rPr>
              <w:t>（三）教学演示</w:t>
            </w:r>
          </w:p>
          <w:p w14:paraId="5A6BA180">
            <w:pPr>
              <w:pStyle w:val="4"/>
              <w:jc w:val="both"/>
            </w:pPr>
            <w:r>
              <w:rPr>
                <w:rFonts w:ascii="仿宋_GB2312" w:hAnsi="仿宋_GB2312" w:eastAsia="仿宋_GB2312" w:cs="仿宋_GB2312"/>
                <w:sz w:val="21"/>
              </w:rPr>
              <w:t>1.系统需配备多种互动教学工具，例如点击朗读功能，点击文本任一部分即可播放对应内容，便于重点讲解。</w:t>
            </w:r>
          </w:p>
          <w:p w14:paraId="25E6F057">
            <w:pPr>
              <w:pStyle w:val="4"/>
              <w:jc w:val="both"/>
            </w:pPr>
            <w:r>
              <w:rPr>
                <w:rFonts w:ascii="仿宋_GB2312" w:hAnsi="仿宋_GB2312" w:eastAsia="仿宋_GB2312" w:cs="仿宋_GB2312"/>
                <w:sz w:val="21"/>
              </w:rPr>
              <w:t>2.应提供单词卡功能，双击单词即可查看其详细信息，包括英美发音、定义、中英文例句，同时支持单词领读和练习评估。（</w:t>
            </w:r>
            <w:r>
              <w:rPr>
                <w:rFonts w:ascii="仿宋_GB2312" w:hAnsi="仿宋_GB2312" w:eastAsia="仿宋_GB2312" w:cs="仿宋_GB2312"/>
                <w:b/>
                <w:sz w:val="21"/>
              </w:rPr>
              <w:t>评审时须网上在线演示佐证）</w:t>
            </w:r>
          </w:p>
          <w:p w14:paraId="22BC08EF">
            <w:pPr>
              <w:pStyle w:val="4"/>
              <w:jc w:val="both"/>
            </w:pPr>
            <w:r>
              <w:rPr>
                <w:rFonts w:ascii="仿宋_GB2312" w:hAnsi="仿宋_GB2312" w:eastAsia="仿宋_GB2312" w:cs="仿宋_GB2312"/>
                <w:sz w:val="21"/>
              </w:rPr>
              <w:t>3.针对单词资源，支持多种练习形式，包括准音自动带读、听写、中英识意互选、单词PK游戏、朗读等功能;针对朗读句子、对话、短文资源，支持朗读、背诵等练习方式，背诵时候支持自定义提示词以不同难度等级检测学生掌握情况。（</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69351196">
            <w:pPr>
              <w:pStyle w:val="4"/>
              <w:jc w:val="both"/>
            </w:pPr>
            <w:r>
              <w:rPr>
                <w:rFonts w:ascii="仿宋_GB2312" w:hAnsi="仿宋_GB2312" w:eastAsia="仿宋_GB2312" w:cs="仿宋_GB2312"/>
                <w:sz w:val="21"/>
              </w:rPr>
              <w:t>4.系统需提供听力材料，支持播放、拖动调整播放进度，以及查看听力原文和参考答案。</w:t>
            </w:r>
          </w:p>
          <w:p w14:paraId="44A6C949">
            <w:pPr>
              <w:pStyle w:val="4"/>
              <w:jc w:val="both"/>
            </w:pPr>
            <w:r>
              <w:rPr>
                <w:rFonts w:ascii="仿宋_GB2312" w:hAnsi="仿宋_GB2312" w:eastAsia="仿宋_GB2312" w:cs="仿宋_GB2312"/>
                <w:sz w:val="21"/>
              </w:rPr>
              <w:t>5.需设有音标学习区，提供48个国际音标的学习视频、发音组合实例和练习素材。（</w:t>
            </w:r>
            <w:r>
              <w:rPr>
                <w:rFonts w:ascii="仿宋_GB2312" w:hAnsi="仿宋_GB2312" w:eastAsia="仿宋_GB2312" w:cs="仿宋_GB2312"/>
                <w:b/>
                <w:sz w:val="21"/>
              </w:rPr>
              <w:t>评审时须网上在线演示佐证）</w:t>
            </w:r>
          </w:p>
          <w:p w14:paraId="09516B6C">
            <w:pPr>
              <w:pStyle w:val="4"/>
              <w:jc w:val="both"/>
            </w:pPr>
            <w:r>
              <w:rPr>
                <w:rFonts w:ascii="仿宋_GB2312" w:hAnsi="仿宋_GB2312" w:eastAsia="仿宋_GB2312" w:cs="仿宋_GB2312"/>
                <w:sz w:val="21"/>
              </w:rPr>
              <w:t>6.支持学生通过语音输入姓名或按键输入学生编号绑定语音答题设备，进行课堂互动练习。（</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5CC52EEA">
            <w:pPr>
              <w:pStyle w:val="4"/>
              <w:jc w:val="both"/>
            </w:pPr>
            <w:r>
              <w:rPr>
                <w:rFonts w:ascii="仿宋_GB2312" w:hAnsi="仿宋_GB2312" w:eastAsia="仿宋_GB2312" w:cs="仿宋_GB2312"/>
                <w:sz w:val="21"/>
              </w:rPr>
              <w:t>7.支持教师输入任意单词，由AI生成单词教学卡片(包含单词文本、中文释义、音标、音频、词性、例句和例句中文译文);支持导出PPT。</w:t>
            </w:r>
          </w:p>
          <w:p w14:paraId="1354269D">
            <w:pPr>
              <w:pStyle w:val="4"/>
              <w:jc w:val="both"/>
            </w:pPr>
            <w:r>
              <w:rPr>
                <w:rFonts w:ascii="仿宋_GB2312" w:hAnsi="仿宋_GB2312" w:eastAsia="仿宋_GB2312" w:cs="仿宋_GB2312"/>
                <w:sz w:val="21"/>
              </w:rPr>
              <w:t>（四）互动训练</w:t>
            </w:r>
          </w:p>
          <w:p w14:paraId="7AB1167A">
            <w:pPr>
              <w:pStyle w:val="4"/>
              <w:jc w:val="both"/>
            </w:pPr>
            <w:r>
              <w:rPr>
                <w:rFonts w:ascii="仿宋_GB2312" w:hAnsi="仿宋_GB2312" w:eastAsia="仿宋_GB2312" w:cs="仿宋_GB2312"/>
                <w:sz w:val="21"/>
              </w:rPr>
              <w:t>1.系统应支持课堂上即时启动互动训练，训练形式至少包括全班下发、随机指名、抢答、分组PK等，确保每位学生都能参与到训练中，实现教学与实践的紧密结合。</w:t>
            </w:r>
            <w:r>
              <w:rPr>
                <w:rFonts w:ascii="仿宋_GB2312" w:hAnsi="仿宋_GB2312" w:eastAsia="仿宋_GB2312" w:cs="仿宋_GB2312"/>
                <w:b/>
                <w:sz w:val="21"/>
              </w:rPr>
              <w:t>（评审时须网上在线演示佐证）</w:t>
            </w:r>
          </w:p>
          <w:p w14:paraId="1E2F94DF">
            <w:pPr>
              <w:pStyle w:val="4"/>
              <w:jc w:val="both"/>
            </w:pPr>
            <w:r>
              <w:rPr>
                <w:rFonts w:ascii="仿宋_GB2312" w:hAnsi="仿宋_GB2312" w:eastAsia="仿宋_GB2312" w:cs="仿宋_GB2312"/>
                <w:sz w:val="21"/>
              </w:rPr>
              <w:t>2.系统需具备实时监控学生答题状况的功能，包括答题过程中、已完成和未连接的学生状态，并能够统计进度，以便教师掌握学生的答题情况。</w:t>
            </w:r>
          </w:p>
          <w:p w14:paraId="26FA53B8">
            <w:pPr>
              <w:pStyle w:val="4"/>
              <w:jc w:val="both"/>
            </w:pPr>
            <w:r>
              <w:rPr>
                <w:rFonts w:ascii="仿宋_GB2312" w:hAnsi="仿宋_GB2312" w:eastAsia="仿宋_GB2312" w:cs="仿宋_GB2312"/>
                <w:sz w:val="21"/>
              </w:rPr>
              <w:t>3.系统应提供灵活的训练进度管理选项，如达到预设时间限制后自动停止训练，同时支持教师随时手动终止互动训练，训练结束后即时收集学生答题数据并生成个人和班级的评估报告，辅助教师进行训练点评。（</w:t>
            </w:r>
            <w:r>
              <w:rPr>
                <w:rFonts w:ascii="仿宋_GB2312" w:hAnsi="仿宋_GB2312" w:eastAsia="仿宋_GB2312" w:cs="仿宋_GB2312"/>
                <w:b/>
                <w:sz w:val="21"/>
              </w:rPr>
              <w:t>评审时须网上在线演示佐证）</w:t>
            </w:r>
          </w:p>
          <w:p w14:paraId="6415A453">
            <w:pPr>
              <w:pStyle w:val="4"/>
              <w:jc w:val="both"/>
            </w:pPr>
            <w:r>
              <w:rPr>
                <w:rFonts w:ascii="仿宋_GB2312" w:hAnsi="仿宋_GB2312" w:eastAsia="仿宋_GB2312" w:cs="仿宋_GB2312"/>
                <w:sz w:val="21"/>
              </w:rPr>
              <w:t>4.系统需自动记录和存储每一次训练的历史记录，支持重复查看，并汇总所有训练数据形成持续的学习进展分析。</w:t>
            </w:r>
          </w:p>
          <w:p w14:paraId="581BE243">
            <w:pPr>
              <w:pStyle w:val="4"/>
              <w:jc w:val="both"/>
            </w:pPr>
            <w:r>
              <w:rPr>
                <w:rFonts w:ascii="仿宋_GB2312" w:hAnsi="仿宋_GB2312" w:eastAsia="仿宋_GB2312" w:cs="仿宋_GB2312"/>
                <w:sz w:val="21"/>
              </w:rPr>
              <w:t>5.教师应能自行输入文本创建试题，并向全班发布，自创题型至少涵盖单词朗读、句子朗读、短文朗读、选择题、判断题等多种类型，并支持即时评估打分。</w:t>
            </w:r>
          </w:p>
          <w:p w14:paraId="1D351941">
            <w:pPr>
              <w:pStyle w:val="4"/>
              <w:jc w:val="both"/>
            </w:pPr>
            <w:r>
              <w:rPr>
                <w:rFonts w:ascii="仿宋_GB2312" w:hAnsi="仿宋_GB2312" w:eastAsia="仿宋_GB2312" w:cs="仿宋_GB2312"/>
                <w:sz w:val="21"/>
              </w:rPr>
              <w:t>6.对于客观题，系统需反馈学生答题的正确与否。对于朗读类任务，系统需提供即时评估，从总分、流畅性、完整性、准确性等多个角度全面反映学生的水平，并标注每个单词的发音质量，特别是发音不佳的单词，提供示范发音并进行即时朗读评估，助力个性化纠错和提升。</w:t>
            </w:r>
          </w:p>
          <w:p w14:paraId="75B003A8">
            <w:pPr>
              <w:pStyle w:val="4"/>
              <w:jc w:val="both"/>
            </w:pPr>
            <w:r>
              <w:rPr>
                <w:rFonts w:ascii="仿宋_GB2312" w:hAnsi="仿宋_GB2312" w:eastAsia="仿宋_GB2312" w:cs="仿宋_GB2312"/>
                <w:sz w:val="21"/>
              </w:rPr>
              <w:t>7.系统使用的语音合成技术需保证中英文合成的自然度，MOS评分需高于3.5分。</w:t>
            </w:r>
          </w:p>
          <w:p w14:paraId="4425010D">
            <w:pPr>
              <w:pStyle w:val="4"/>
              <w:jc w:val="both"/>
            </w:pPr>
            <w:r>
              <w:rPr>
                <w:rFonts w:ascii="仿宋_GB2312" w:hAnsi="仿宋_GB2312" w:eastAsia="仿宋_GB2312" w:cs="仿宋_GB2312"/>
                <w:sz w:val="21"/>
              </w:rPr>
              <w:t>8.需支持自动收录班级练习的共性错题，教师可按照收录次数、练习时间、得分率来筛选查看错题、显示未达标总题数，并能够按照失分题、失分句进行分类，讲评错题分析报告，并再次下发给学生做巩固练习。（</w:t>
            </w:r>
            <w:r>
              <w:rPr>
                <w:rFonts w:ascii="仿宋_GB2312" w:hAnsi="仿宋_GB2312" w:eastAsia="仿宋_GB2312" w:cs="仿宋_GB2312"/>
                <w:b/>
                <w:sz w:val="21"/>
              </w:rPr>
              <w:t>评审时须网上在线演示佐证）</w:t>
            </w:r>
          </w:p>
          <w:p w14:paraId="75927102">
            <w:pPr>
              <w:pStyle w:val="4"/>
              <w:jc w:val="both"/>
            </w:pPr>
            <w:r>
              <w:rPr>
                <w:rFonts w:ascii="仿宋_GB2312" w:hAnsi="仿宋_GB2312" w:eastAsia="仿宋_GB2312" w:cs="仿宋_GB2312"/>
                <w:sz w:val="21"/>
              </w:rPr>
              <w:t>（五）智能化评估</w:t>
            </w:r>
          </w:p>
          <w:p w14:paraId="1C5780FE">
            <w:pPr>
              <w:pStyle w:val="4"/>
              <w:jc w:val="both"/>
            </w:pPr>
            <w:r>
              <w:rPr>
                <w:rFonts w:ascii="仿宋_GB2312" w:hAnsi="仿宋_GB2312" w:eastAsia="仿宋_GB2312" w:cs="仿宋_GB2312"/>
                <w:sz w:val="21"/>
              </w:rPr>
              <w:t>1.系统应具备即时评估功能，学生完成答题后，系统需即时评分，并提供答题类型的总体得分和详尽的分析报告，使学生能够通过报告了解自己的答题详情和结果。</w:t>
            </w:r>
          </w:p>
          <w:p w14:paraId="5360BF90">
            <w:pPr>
              <w:pStyle w:val="4"/>
              <w:jc w:val="both"/>
            </w:pPr>
            <w:r>
              <w:rPr>
                <w:rFonts w:ascii="仿宋_GB2312" w:hAnsi="仿宋_GB2312" w:eastAsia="仿宋_GB2312" w:cs="仿宋_GB2312"/>
                <w:sz w:val="21"/>
              </w:rPr>
              <w:t>2.针对朗读题目，系统需即时评分，从总分、流畅性、完整性、发音准确性、自然度等方面全面反馈学生的答题表现。</w:t>
            </w:r>
            <w:r>
              <w:rPr>
                <w:rFonts w:ascii="仿宋_GB2312" w:hAnsi="仿宋_GB2312" w:eastAsia="仿宋_GB2312" w:cs="仿宋_GB2312"/>
                <w:b/>
                <w:sz w:val="21"/>
              </w:rPr>
              <w:t>（评审时须网上在线演示佐证）</w:t>
            </w:r>
          </w:p>
          <w:p w14:paraId="3B8E1417">
            <w:pPr>
              <w:pStyle w:val="4"/>
              <w:jc w:val="both"/>
            </w:pPr>
            <w:r>
              <w:rPr>
                <w:rFonts w:ascii="仿宋_GB2312" w:hAnsi="仿宋_GB2312" w:eastAsia="仿宋_GB2312" w:cs="仿宋_GB2312"/>
                <w:sz w:val="21"/>
              </w:rPr>
              <w:t>3.系统需配备智能纠错机制，学生答题完毕后，系统应能自动识别错误的单词，并以红色标记，同时提供正确的发音示例。</w:t>
            </w:r>
          </w:p>
          <w:p w14:paraId="2353B396">
            <w:pPr>
              <w:pStyle w:val="4"/>
              <w:jc w:val="both"/>
            </w:pPr>
            <w:r>
              <w:rPr>
                <w:rFonts w:ascii="仿宋_GB2312" w:hAnsi="仿宋_GB2312" w:eastAsia="仿宋_GB2312" w:cs="仿宋_GB2312"/>
                <w:sz w:val="21"/>
              </w:rPr>
              <w:t>4.学生答题结束后，系统应自动检查是否存在非正常语言输入，如随意说话、唱歌等情况，并给予相应的反馈提示，以确保学生按规定答题。</w:t>
            </w:r>
          </w:p>
          <w:p w14:paraId="59F09D9A">
            <w:pPr>
              <w:pStyle w:val="4"/>
              <w:jc w:val="both"/>
            </w:pPr>
            <w:r>
              <w:rPr>
                <w:rFonts w:ascii="仿宋_GB2312" w:hAnsi="仿宋_GB2312" w:eastAsia="仿宋_GB2312" w:cs="仿宋_GB2312"/>
                <w:sz w:val="21"/>
              </w:rPr>
              <w:t>三、英语听说智能测试服务</w:t>
            </w:r>
          </w:p>
          <w:p w14:paraId="1D584E36">
            <w:pPr>
              <w:pStyle w:val="4"/>
              <w:ind w:firstLine="420"/>
              <w:jc w:val="both"/>
            </w:pPr>
            <w:r>
              <w:rPr>
                <w:rFonts w:ascii="仿宋_GB2312" w:hAnsi="仿宋_GB2312" w:eastAsia="仿宋_GB2312" w:cs="仿宋_GB2312"/>
                <w:sz w:val="21"/>
              </w:rPr>
              <w:t>需</w:t>
            </w:r>
            <w:r>
              <w:rPr>
                <w:rFonts w:ascii="仿宋_GB2312" w:hAnsi="仿宋_GB2312" w:eastAsia="仿宋_GB2312" w:cs="仿宋_GB2312"/>
                <w:b/>
                <w:sz w:val="21"/>
              </w:rPr>
              <w:t>提供三年的服务</w:t>
            </w:r>
            <w:r>
              <w:rPr>
                <w:rFonts w:ascii="仿宋_GB2312" w:hAnsi="仿宋_GB2312" w:eastAsia="仿宋_GB2312" w:cs="仿宋_GB2312"/>
                <w:sz w:val="21"/>
              </w:rPr>
              <w:t>，每年提供不少于2次全区英语听说智能测试服务。整个英语听说考试系统主要提供考前命题制卷、考务管理，考中现场考试的考试流程管理、考生语音包采集、数据汇总，考后智能评分、成绩汇总等功能，具体包含英语听说智能测试资源库服务、区域综合考情分析服务、现场测试系统服务、智能评分服务等；考试试卷、考生答题语音包可通过加密网络（或教育专网）进行传输，也可通过加密硬盘或光盘进行汇总传输。</w:t>
            </w:r>
          </w:p>
          <w:p w14:paraId="709B850D">
            <w:pPr>
              <w:pStyle w:val="4"/>
              <w:jc w:val="both"/>
            </w:pPr>
            <w:r>
              <w:rPr>
                <w:rFonts w:ascii="仿宋_GB2312" w:hAnsi="仿宋_GB2312" w:eastAsia="仿宋_GB2312" w:cs="仿宋_GB2312"/>
                <w:sz w:val="21"/>
              </w:rPr>
              <w:t>（一）英语听说智能测试资源库服务，分年份和难度支持接入当地考试真题；内置按照年级、难度划分的模拟考试试卷；支持预览模拟考试试卷，可以查看题干、音频、答案等；可以随着试卷的使用统计试卷使用次数、得分率等；支持按关键词查找试卷、按照试卷更新时间、使用次数、得分率排序，筛选未使用试卷，筛选精品试卷。</w:t>
            </w:r>
          </w:p>
          <w:p w14:paraId="61DFED6C">
            <w:pPr>
              <w:pStyle w:val="4"/>
              <w:jc w:val="both"/>
            </w:pPr>
            <w:r>
              <w:rPr>
                <w:rFonts w:ascii="仿宋_GB2312" w:hAnsi="仿宋_GB2312" w:eastAsia="仿宋_GB2312" w:cs="仿宋_GB2312"/>
                <w:sz w:val="21"/>
              </w:rPr>
              <w:t>（二）区域综合考情分析服务，可以查看历次考试的成绩变化轨迹、各题型得分变化轨迹和考试详情，支持设置高、低分比率显示历次考试中对应比率下的人数变化。</w:t>
            </w:r>
          </w:p>
          <w:p w14:paraId="12D77F05">
            <w:pPr>
              <w:pStyle w:val="4"/>
              <w:jc w:val="both"/>
            </w:pPr>
            <w:r>
              <w:rPr>
                <w:rFonts w:ascii="仿宋_GB2312" w:hAnsi="仿宋_GB2312" w:eastAsia="仿宋_GB2312" w:cs="仿宋_GB2312"/>
                <w:b/>
                <w:sz w:val="21"/>
              </w:rPr>
              <w:t>（三）现场测试系统服务</w:t>
            </w:r>
          </w:p>
          <w:p w14:paraId="5CBB6100">
            <w:pPr>
              <w:pStyle w:val="4"/>
              <w:jc w:val="both"/>
            </w:pPr>
            <w:r>
              <w:rPr>
                <w:rFonts w:ascii="仿宋_GB2312" w:hAnsi="仿宋_GB2312" w:eastAsia="仿宋_GB2312" w:cs="仿宋_GB2312"/>
                <w:sz w:val="21"/>
              </w:rPr>
              <w:t>1.考试系统监考程序：支持考试过程监控，包括开始考试、开始试音、结束考试：支持监考机操作，输入考生座位号的方式，快速灵活调整学生考试座位号。（</w:t>
            </w:r>
            <w:r>
              <w:rPr>
                <w:rFonts w:ascii="仿宋_GB2312" w:hAnsi="仿宋_GB2312" w:eastAsia="仿宋_GB2312" w:cs="仿宋_GB2312"/>
                <w:b/>
                <w:sz w:val="21"/>
              </w:rPr>
              <w:t>评审时须网上在线演示佐证）</w:t>
            </w:r>
          </w:p>
          <w:p w14:paraId="1E32807B">
            <w:pPr>
              <w:pStyle w:val="4"/>
              <w:jc w:val="both"/>
            </w:pPr>
            <w:r>
              <w:rPr>
                <w:rFonts w:ascii="仿宋_GB2312" w:hAnsi="仿宋_GB2312" w:eastAsia="仿宋_GB2312" w:cs="仿宋_GB2312"/>
                <w:sz w:val="21"/>
              </w:rPr>
              <w:t>2.系统具备同步答题功能，确保所有学生完成当前题目后才能统一进入下一题目，以此来避免由于设备硬件差异、网络条件或使用不同试卷所导致的考试进度不一致问题。</w:t>
            </w:r>
            <w:r>
              <w:rPr>
                <w:rFonts w:ascii="仿宋_GB2312" w:hAnsi="仿宋_GB2312" w:eastAsia="仿宋_GB2312" w:cs="仿宋_GB2312"/>
                <w:b/>
                <w:sz w:val="21"/>
              </w:rPr>
              <w:t>（评审时须网上在线演示佐证）</w:t>
            </w:r>
          </w:p>
          <w:p w14:paraId="425DEB65">
            <w:pPr>
              <w:pStyle w:val="4"/>
              <w:jc w:val="both"/>
            </w:pPr>
            <w:r>
              <w:rPr>
                <w:rFonts w:ascii="仿宋_GB2312" w:hAnsi="仿宋_GB2312" w:eastAsia="仿宋_GB2312" w:cs="仿宋_GB2312"/>
                <w:b/>
                <w:sz w:val="21"/>
              </w:rPr>
              <w:t>3.系统支持</w:t>
            </w:r>
            <w:r>
              <w:rPr>
                <w:rFonts w:ascii="仿宋_GB2312" w:hAnsi="仿宋_GB2312" w:eastAsia="仿宋_GB2312" w:cs="仿宋_GB2312"/>
                <w:sz w:val="21"/>
              </w:rPr>
              <w:t>发生断网、死机或短暂连接中断等异常问题时，可通过重启自动恢复到本场考试（监考）状态。（</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0169BEFE">
            <w:pPr>
              <w:pStyle w:val="4"/>
              <w:jc w:val="both"/>
            </w:pPr>
            <w:r>
              <w:rPr>
                <w:rFonts w:ascii="仿宋_GB2312" w:hAnsi="仿宋_GB2312" w:eastAsia="仿宋_GB2312" w:cs="仿宋_GB2312"/>
                <w:b/>
                <w:sz w:val="21"/>
              </w:rPr>
              <w:t>4.系统</w:t>
            </w:r>
            <w:r>
              <w:rPr>
                <w:rFonts w:ascii="仿宋_GB2312" w:hAnsi="仿宋_GB2312" w:eastAsia="仿宋_GB2312" w:cs="仿宋_GB2312"/>
                <w:sz w:val="21"/>
              </w:rPr>
              <w:t>支持在考试过程中系统自动检测学生的语音质量，考后筛选出语音异常的考生，监考教师可以回听异常录音，对语音不合格的学生能够安排重考。（</w:t>
            </w:r>
            <w:r>
              <w:rPr>
                <w:rFonts w:ascii="仿宋_GB2312" w:hAnsi="仿宋_GB2312" w:eastAsia="仿宋_GB2312" w:cs="仿宋_GB2312"/>
                <w:b/>
                <w:sz w:val="21"/>
              </w:rPr>
              <w:t>评审时须网上在线演示佐证）</w:t>
            </w:r>
          </w:p>
          <w:p w14:paraId="33293953">
            <w:pPr>
              <w:pStyle w:val="4"/>
              <w:jc w:val="both"/>
            </w:pPr>
            <w:r>
              <w:rPr>
                <w:rFonts w:ascii="仿宋_GB2312" w:hAnsi="仿宋_GB2312" w:eastAsia="仿宋_GB2312" w:cs="仿宋_GB2312"/>
                <w:sz w:val="21"/>
              </w:rPr>
              <w:t>5.系统支持收集学生答卷包。（</w:t>
            </w:r>
            <w:r>
              <w:rPr>
                <w:rFonts w:ascii="仿宋_GB2312" w:hAnsi="仿宋_GB2312" w:eastAsia="仿宋_GB2312" w:cs="仿宋_GB2312"/>
                <w:b/>
                <w:sz w:val="21"/>
              </w:rPr>
              <w:t>评审时须网上在线演示佐证）</w:t>
            </w:r>
          </w:p>
          <w:p w14:paraId="472AC123">
            <w:pPr>
              <w:pStyle w:val="4"/>
              <w:jc w:val="both"/>
            </w:pPr>
            <w:r>
              <w:rPr>
                <w:rFonts w:ascii="仿宋_GB2312" w:hAnsi="仿宋_GB2312" w:eastAsia="仿宋_GB2312" w:cs="仿宋_GB2312"/>
                <w:sz w:val="21"/>
              </w:rPr>
              <w:t>6.系统支持准考证号或者学号进行登录。</w:t>
            </w:r>
          </w:p>
          <w:p w14:paraId="35637808">
            <w:pPr>
              <w:pStyle w:val="4"/>
              <w:jc w:val="both"/>
            </w:pPr>
            <w:r>
              <w:rPr>
                <w:rFonts w:ascii="仿宋_GB2312" w:hAnsi="仿宋_GB2312" w:eastAsia="仿宋_GB2312" w:cs="仿宋_GB2312"/>
                <w:sz w:val="21"/>
              </w:rPr>
              <w:t>7.系统支持与中考试题流程、界面完全一致，对考试环境全真模拟，包括答题时间、语音播放次数限制。</w:t>
            </w:r>
          </w:p>
          <w:p w14:paraId="7AC4F11F">
            <w:pPr>
              <w:pStyle w:val="4"/>
              <w:jc w:val="both"/>
            </w:pPr>
            <w:r>
              <w:rPr>
                <w:rFonts w:ascii="仿宋_GB2312" w:hAnsi="仿宋_GB2312" w:eastAsia="仿宋_GB2312" w:cs="仿宋_GB2312"/>
                <w:sz w:val="21"/>
              </w:rPr>
              <w:t>8.学生按照考试流程、指令完成考试。</w:t>
            </w:r>
          </w:p>
          <w:p w14:paraId="27152B0F">
            <w:pPr>
              <w:pStyle w:val="4"/>
              <w:jc w:val="both"/>
            </w:pPr>
            <w:r>
              <w:rPr>
                <w:rFonts w:ascii="仿宋_GB2312" w:hAnsi="仿宋_GB2312" w:eastAsia="仿宋_GB2312" w:cs="仿宋_GB2312"/>
                <w:sz w:val="21"/>
              </w:rPr>
              <w:t>9.支持同一场次考试能够设置多套试卷，按座位号分发不同试卷，保证相邻的学生试卷内容不同，防止作弊。</w:t>
            </w:r>
            <w:r>
              <w:rPr>
                <w:rFonts w:ascii="仿宋_GB2312" w:hAnsi="仿宋_GB2312" w:eastAsia="仿宋_GB2312" w:cs="仿宋_GB2312"/>
                <w:b/>
                <w:sz w:val="21"/>
              </w:rPr>
              <w:t>（评审时须网上在线演示佐证）</w:t>
            </w:r>
          </w:p>
          <w:p w14:paraId="3BE736E2">
            <w:pPr>
              <w:pStyle w:val="4"/>
              <w:jc w:val="both"/>
            </w:pPr>
            <w:r>
              <w:rPr>
                <w:rFonts w:ascii="仿宋_GB2312" w:hAnsi="仿宋_GB2312" w:eastAsia="仿宋_GB2312" w:cs="仿宋_GB2312"/>
                <w:b/>
                <w:sz w:val="21"/>
              </w:rPr>
              <w:t>10.系统</w:t>
            </w:r>
            <w:r>
              <w:rPr>
                <w:rFonts w:ascii="仿宋_GB2312" w:hAnsi="仿宋_GB2312" w:eastAsia="仿宋_GB2312" w:cs="仿宋_GB2312"/>
                <w:sz w:val="21"/>
              </w:rPr>
              <w:t>支持使用同一套试卷考试时，小题顺序、选项顺序能够随机打乱，以保证相邻学生作答内容不完全一致，防止作弊。（评审时须网上在线演示佐证</w:t>
            </w:r>
            <w:r>
              <w:rPr>
                <w:rFonts w:ascii="仿宋_GB2312" w:hAnsi="仿宋_GB2312" w:eastAsia="仿宋_GB2312" w:cs="仿宋_GB2312"/>
                <w:b/>
                <w:sz w:val="21"/>
              </w:rPr>
              <w:t>）</w:t>
            </w:r>
          </w:p>
          <w:p w14:paraId="783169BA">
            <w:pPr>
              <w:pStyle w:val="4"/>
              <w:jc w:val="both"/>
            </w:pPr>
            <w:r>
              <w:rPr>
                <w:rFonts w:ascii="仿宋_GB2312" w:hAnsi="仿宋_GB2312" w:eastAsia="仿宋_GB2312" w:cs="仿宋_GB2312"/>
                <w:sz w:val="21"/>
              </w:rPr>
              <w:t>11.考试完成后，系统自动对学生答题数据进行打包，传到监考机。</w:t>
            </w:r>
          </w:p>
          <w:p w14:paraId="3CB57273">
            <w:pPr>
              <w:pStyle w:val="4"/>
              <w:jc w:val="both"/>
            </w:pPr>
            <w:r>
              <w:rPr>
                <w:rFonts w:ascii="仿宋_GB2312" w:hAnsi="仿宋_GB2312" w:eastAsia="仿宋_GB2312" w:cs="仿宋_GB2312"/>
                <w:b/>
                <w:sz w:val="21"/>
              </w:rPr>
              <w:t>12.系统</w:t>
            </w:r>
            <w:r>
              <w:rPr>
                <w:rFonts w:ascii="仿宋_GB2312" w:hAnsi="仿宋_GB2312" w:eastAsia="仿宋_GB2312" w:cs="仿宋_GB2312"/>
                <w:sz w:val="21"/>
              </w:rPr>
              <w:t>能够</w:t>
            </w:r>
            <w:r>
              <w:rPr>
                <w:rFonts w:ascii="仿宋_GB2312" w:hAnsi="仿宋_GB2312" w:eastAsia="仿宋_GB2312" w:cs="仿宋_GB2312"/>
                <w:b/>
                <w:sz w:val="21"/>
              </w:rPr>
              <w:t>承受50台</w:t>
            </w:r>
            <w:r>
              <w:rPr>
                <w:rFonts w:ascii="仿宋_GB2312" w:hAnsi="仿宋_GB2312" w:eastAsia="仿宋_GB2312" w:cs="仿宋_GB2312"/>
                <w:sz w:val="21"/>
              </w:rPr>
              <w:t>及以上考试机同时使用，并确保连续10小时及以上稳定运行。（</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42CD3A50">
            <w:pPr>
              <w:pStyle w:val="4"/>
              <w:jc w:val="both"/>
            </w:pPr>
            <w:r>
              <w:rPr>
                <w:rFonts w:ascii="仿宋_GB2312" w:hAnsi="仿宋_GB2312" w:eastAsia="仿宋_GB2312" w:cs="仿宋_GB2312"/>
                <w:sz w:val="21"/>
              </w:rPr>
              <w:t>（四）智能评分服务：</w:t>
            </w:r>
          </w:p>
          <w:p w14:paraId="5DDEEE2F">
            <w:pPr>
              <w:pStyle w:val="4"/>
              <w:jc w:val="both"/>
            </w:pPr>
            <w:r>
              <w:rPr>
                <w:rFonts w:ascii="仿宋_GB2312" w:hAnsi="仿宋_GB2312" w:eastAsia="仿宋_GB2312" w:cs="仿宋_GB2312"/>
                <w:sz w:val="21"/>
              </w:rPr>
              <w:t>1.可以提供考试的总分、大题分和小题分。</w:t>
            </w:r>
          </w:p>
          <w:p w14:paraId="295235D6">
            <w:pPr>
              <w:pStyle w:val="4"/>
              <w:jc w:val="both"/>
            </w:pPr>
            <w:r>
              <w:rPr>
                <w:rFonts w:ascii="仿宋_GB2312" w:hAnsi="仿宋_GB2312" w:eastAsia="仿宋_GB2312" w:cs="仿宋_GB2312"/>
                <w:sz w:val="21"/>
              </w:rPr>
              <w:t>2.朗读短文可以提供流畅度、完整度、流畅度更细化的分数反馈；复述题可以提供完整性、准确性、流畅性等细化分数反馈；表达题可以反馈失分原因。</w:t>
            </w:r>
          </w:p>
          <w:p w14:paraId="040A05A5">
            <w:pPr>
              <w:pStyle w:val="4"/>
              <w:jc w:val="both"/>
            </w:pPr>
            <w:r>
              <w:rPr>
                <w:rFonts w:ascii="仿宋_GB2312" w:hAnsi="仿宋_GB2312" w:eastAsia="仿宋_GB2312" w:cs="仿宋_GB2312"/>
                <w:sz w:val="21"/>
              </w:rPr>
              <w:t>3.引擎需要适应中小学不同年龄段的学生的发音特点，评分合理、可信。</w:t>
            </w:r>
          </w:p>
          <w:p w14:paraId="57CDAE7B">
            <w:pPr>
              <w:pStyle w:val="4"/>
              <w:jc w:val="left"/>
            </w:pPr>
            <w:r>
              <w:rPr>
                <w:rFonts w:ascii="仿宋_GB2312" w:hAnsi="仿宋_GB2312" w:eastAsia="仿宋_GB2312" w:cs="仿宋_GB2312"/>
                <w:sz w:val="21"/>
              </w:rPr>
              <w:t>4.采用高精度的人工智能语音识别技术，准确率需达到90%及以上。（语音识别为文字的准确率，在签订合同时，同步测试）</w:t>
            </w:r>
          </w:p>
        </w:tc>
      </w:tr>
      <w:tr w14:paraId="08A3C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3C287C">
            <w:pPr>
              <w:pStyle w:val="4"/>
              <w:jc w:val="center"/>
            </w:pPr>
            <w:r>
              <w:rPr>
                <w:rFonts w:ascii="仿宋_GB2312" w:hAnsi="仿宋_GB2312" w:eastAsia="仿宋_GB2312" w:cs="仿宋_GB2312"/>
              </w:rPr>
              <w:t>2</w:t>
            </w:r>
          </w:p>
        </w:tc>
        <w:tc>
          <w:tcPr>
            <w:tcW w:w="581" w:type="dxa"/>
          </w:tcPr>
          <w:p w14:paraId="4078F32B">
            <w:pPr>
              <w:pStyle w:val="4"/>
              <w:jc w:val="center"/>
            </w:pPr>
            <w:r>
              <w:rPr>
                <w:rFonts w:ascii="仿宋_GB2312" w:hAnsi="仿宋_GB2312" w:eastAsia="仿宋_GB2312" w:cs="仿宋_GB2312"/>
              </w:rPr>
              <w:t>★</w:t>
            </w:r>
          </w:p>
        </w:tc>
        <w:tc>
          <w:tcPr>
            <w:tcW w:w="1495" w:type="dxa"/>
          </w:tcPr>
          <w:p w14:paraId="2CBE0D34">
            <w:pPr>
              <w:pStyle w:val="4"/>
              <w:jc w:val="left"/>
            </w:pPr>
            <w:r>
              <w:rPr>
                <w:rFonts w:ascii="仿宋_GB2312" w:hAnsi="仿宋_GB2312" w:eastAsia="仿宋_GB2312" w:cs="仿宋_GB2312"/>
              </w:rPr>
              <w:t>技术服务要求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5"/>
              <w:gridCol w:w="543"/>
              <w:gridCol w:w="1009"/>
              <w:gridCol w:w="3726"/>
            </w:tblGrid>
            <w:tr w14:paraId="37BDE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4435BB">
                  <w:pPr>
                    <w:pStyle w:val="4"/>
                    <w:spacing w:before="105" w:after="105"/>
                    <w:jc w:val="center"/>
                  </w:pPr>
                  <w:r>
                    <w:rPr>
                      <w:rFonts w:ascii="仿宋_GB2312" w:hAnsi="仿宋_GB2312" w:eastAsia="仿宋_GB2312" w:cs="仿宋_GB2312"/>
                      <w:sz w:val="21"/>
                    </w:rPr>
                    <w:t>1</w:t>
                  </w:r>
                </w:p>
              </w:tc>
              <w:tc>
                <w:tcPr>
                  <w:tcW w:w="5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E42EF3">
                  <w:pPr>
                    <w:pStyle w:val="4"/>
                    <w:spacing w:before="105" w:after="105"/>
                    <w:jc w:val="center"/>
                  </w:pPr>
                </w:p>
              </w:tc>
              <w:tc>
                <w:tcPr>
                  <w:tcW w:w="10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92797D">
                  <w:pPr>
                    <w:pStyle w:val="4"/>
                    <w:jc w:val="center"/>
                  </w:pPr>
                  <w:r>
                    <w:rPr>
                      <w:rFonts w:ascii="仿宋_GB2312" w:hAnsi="仿宋_GB2312" w:eastAsia="仿宋_GB2312" w:cs="仿宋_GB2312"/>
                      <w:sz w:val="21"/>
                    </w:rPr>
                    <w:t>项目交付要求</w:t>
                  </w:r>
                </w:p>
              </w:tc>
              <w:tc>
                <w:tcPr>
                  <w:tcW w:w="3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A6E07F">
                  <w:pPr>
                    <w:pStyle w:val="4"/>
                    <w:spacing w:before="105" w:after="105"/>
                    <w:jc w:val="both"/>
                  </w:pPr>
                  <w:r>
                    <w:rPr>
                      <w:rFonts w:ascii="仿宋_GB2312" w:hAnsi="仿宋_GB2312" w:eastAsia="仿宋_GB2312" w:cs="仿宋_GB2312"/>
                      <w:sz w:val="21"/>
                    </w:rPr>
                    <w:t>为保证交付能力，项目实施团队应为供应商正式在职人员且具备相应技术能力，供应商在响应时提供项目团队的组织架构，项目相关团队人员。其中项目经理须取得有人力资源和社会保障部门颁发的信息系统管理工程师证书等相关资格证书。（提供承诺）</w:t>
                  </w:r>
                </w:p>
              </w:tc>
            </w:tr>
            <w:tr w14:paraId="1D513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38A95">
                  <w:pPr>
                    <w:pStyle w:val="4"/>
                    <w:spacing w:before="105" w:after="105"/>
                    <w:jc w:val="center"/>
                  </w:pPr>
                  <w:r>
                    <w:rPr>
                      <w:rFonts w:ascii="仿宋_GB2312" w:hAnsi="仿宋_GB2312" w:eastAsia="仿宋_GB2312" w:cs="仿宋_GB2312"/>
                      <w:sz w:val="21"/>
                    </w:rPr>
                    <w:t>2</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E58CB">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C21B9">
                  <w:pPr>
                    <w:pStyle w:val="4"/>
                    <w:jc w:val="center"/>
                  </w:pPr>
                  <w:r>
                    <w:rPr>
                      <w:rFonts w:ascii="仿宋_GB2312" w:hAnsi="仿宋_GB2312" w:eastAsia="仿宋_GB2312" w:cs="仿宋_GB2312"/>
                      <w:sz w:val="21"/>
                    </w:rPr>
                    <w:t>运维要求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F9FAB">
                  <w:pPr>
                    <w:pStyle w:val="4"/>
                    <w:spacing w:before="105" w:after="105"/>
                    <w:jc w:val="left"/>
                  </w:pPr>
                  <w:r>
                    <w:rPr>
                      <w:rFonts w:ascii="仿宋_GB2312" w:hAnsi="仿宋_GB2312" w:eastAsia="仿宋_GB2312" w:cs="仿宋_GB2312"/>
                      <w:sz w:val="21"/>
                    </w:rPr>
                    <w:t>在质保期内，除法定节假日以及寒暑假外，供应商应在采购人要求的时间（一般在考试设备调试和考试期间），针对本次供货所涉及的全部设备与系统，在校区内开展现场运维工作。运维内容涵盖硬件设备的日常维护、软件系统的运行管理、完整性及可用性检查、软件配置变更等事项。若供应商未按约定时限提供运维服务，视为未履行质保服务义务。每个校区（或考点）需配备一名须持有人力资源和社会保障部门颁发的信息系统管理工程师证书等相关资格证书的运维人员，且该人员为供应商正式聘用的在职职工，响应时需做出承诺。</w:t>
                  </w:r>
                </w:p>
              </w:tc>
            </w:tr>
            <w:tr w14:paraId="2CFE7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745E1">
                  <w:pPr>
                    <w:pStyle w:val="4"/>
                    <w:spacing w:before="105" w:after="105"/>
                    <w:jc w:val="center"/>
                  </w:pPr>
                  <w:r>
                    <w:rPr>
                      <w:rFonts w:ascii="仿宋_GB2312" w:hAnsi="仿宋_GB2312" w:eastAsia="仿宋_GB2312" w:cs="仿宋_GB2312"/>
                      <w:sz w:val="21"/>
                    </w:rPr>
                    <w:t>3</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2A662">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4A6B4">
                  <w:pPr>
                    <w:pStyle w:val="4"/>
                    <w:jc w:val="center"/>
                  </w:pPr>
                  <w:r>
                    <w:rPr>
                      <w:rFonts w:ascii="仿宋_GB2312" w:hAnsi="仿宋_GB2312" w:eastAsia="仿宋_GB2312" w:cs="仿宋_GB2312"/>
                      <w:sz w:val="21"/>
                    </w:rPr>
                    <w:t>故障修复要求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D2D54">
                  <w:pPr>
                    <w:pStyle w:val="4"/>
                    <w:spacing w:before="105" w:after="105"/>
                    <w:jc w:val="both"/>
                  </w:pPr>
                  <w:r>
                    <w:rPr>
                      <w:rFonts w:ascii="仿宋_GB2312" w:hAnsi="仿宋_GB2312" w:eastAsia="仿宋_GB2312" w:cs="仿宋_GB2312"/>
                      <w:sz w:val="21"/>
                    </w:rPr>
                    <w:t>因教学任务的重要性和紧迫性，在质保期内AI 听说课堂的软件系统故障和硬件设备故障出现质量问题，供应商应30分钟内响应，4小时内到场。设备需更换的应在2个工作日内完成更换。逾期未完成维修或更换的，供应商应向采购人支付合同总价1%的违约金。</w:t>
                  </w:r>
                </w:p>
              </w:tc>
            </w:tr>
            <w:tr w14:paraId="4DF5C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8FEF2">
                  <w:pPr>
                    <w:pStyle w:val="4"/>
                    <w:spacing w:before="105" w:after="105"/>
                    <w:jc w:val="center"/>
                  </w:pPr>
                  <w:r>
                    <w:rPr>
                      <w:rFonts w:ascii="仿宋_GB2312" w:hAnsi="仿宋_GB2312" w:eastAsia="仿宋_GB2312" w:cs="仿宋_GB2312"/>
                      <w:sz w:val="21"/>
                    </w:rPr>
                    <w:t>4</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8F7AA">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EAE85">
                  <w:pPr>
                    <w:pStyle w:val="4"/>
                    <w:jc w:val="center"/>
                  </w:pPr>
                  <w:r>
                    <w:rPr>
                      <w:rFonts w:ascii="仿宋_GB2312" w:hAnsi="仿宋_GB2312" w:eastAsia="仿宋_GB2312" w:cs="仿宋_GB2312"/>
                      <w:sz w:val="21"/>
                    </w:rPr>
                    <w:t>培训要求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2A28B">
                  <w:pPr>
                    <w:pStyle w:val="4"/>
                    <w:spacing w:before="105" w:after="105"/>
                    <w:jc w:val="both"/>
                  </w:pPr>
                  <w:r>
                    <w:rPr>
                      <w:rFonts w:ascii="仿宋_GB2312" w:hAnsi="仿宋_GB2312" w:eastAsia="仿宋_GB2312" w:cs="仿宋_GB2312"/>
                      <w:sz w:val="21"/>
                    </w:rPr>
                    <w:t>供应商针对本项目向采购人提供培训服务，培训内容包括设备的性能、原理、操作、保养和维护等内容，达到采购人可独立使用，培训人数和地点由采购人指定，并在培训后免费提供技术咨询服务。</w:t>
                  </w:r>
                </w:p>
              </w:tc>
            </w:tr>
            <w:tr w14:paraId="353FD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FCEAF">
                  <w:pPr>
                    <w:pStyle w:val="4"/>
                    <w:spacing w:before="105" w:after="105"/>
                    <w:jc w:val="center"/>
                  </w:pPr>
                  <w:r>
                    <w:rPr>
                      <w:rFonts w:ascii="仿宋_GB2312" w:hAnsi="仿宋_GB2312" w:eastAsia="仿宋_GB2312" w:cs="仿宋_GB2312"/>
                      <w:sz w:val="21"/>
                    </w:rPr>
                    <w:t>5</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F46B7">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B9BAC">
                  <w:pPr>
                    <w:pStyle w:val="4"/>
                    <w:jc w:val="center"/>
                  </w:pPr>
                  <w:r>
                    <w:rPr>
                      <w:rFonts w:ascii="仿宋_GB2312" w:hAnsi="仿宋_GB2312" w:eastAsia="仿宋_GB2312" w:cs="仿宋_GB2312"/>
                      <w:sz w:val="21"/>
                    </w:rPr>
                    <w:t>保密要求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20F61">
                  <w:pPr>
                    <w:pStyle w:val="4"/>
                    <w:spacing w:before="105" w:after="105"/>
                    <w:jc w:val="both"/>
                  </w:pPr>
                  <w:r>
                    <w:rPr>
                      <w:rFonts w:ascii="仿宋_GB2312" w:hAnsi="仿宋_GB2312" w:eastAsia="仿宋_GB2312" w:cs="仿宋_GB2312"/>
                      <w:sz w:val="21"/>
                    </w:rPr>
                    <w:t>对运维服务供应商的安全保密要求：运维服务供应商必须按照国家法律法规和相关规范制度要求，签订安全保密协议，明确技术支持和安全保密义务，采购人有权对中标人履责情况进行监督。</w:t>
                  </w:r>
                </w:p>
              </w:tc>
            </w:tr>
            <w:tr w14:paraId="3BE20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65F7A">
                  <w:pPr>
                    <w:pStyle w:val="4"/>
                    <w:spacing w:before="105" w:after="105"/>
                    <w:jc w:val="center"/>
                  </w:pPr>
                  <w:r>
                    <w:rPr>
                      <w:rFonts w:ascii="仿宋_GB2312" w:hAnsi="仿宋_GB2312" w:eastAsia="仿宋_GB2312" w:cs="仿宋_GB2312"/>
                      <w:sz w:val="21"/>
                    </w:rPr>
                    <w:t>7</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AA15F">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47F18">
                  <w:pPr>
                    <w:pStyle w:val="4"/>
                    <w:jc w:val="center"/>
                  </w:pPr>
                  <w:r>
                    <w:rPr>
                      <w:rFonts w:ascii="仿宋_GB2312" w:hAnsi="仿宋_GB2312" w:eastAsia="仿宋_GB2312" w:cs="仿宋_GB2312"/>
                      <w:sz w:val="21"/>
                    </w:rPr>
                    <w:t>其他服务要求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40BD2">
                  <w:pPr>
                    <w:pStyle w:val="4"/>
                    <w:spacing w:before="105" w:after="105"/>
                    <w:jc w:val="both"/>
                  </w:pPr>
                  <w:r>
                    <w:rPr>
                      <w:rFonts w:ascii="仿宋_GB2312" w:hAnsi="仿宋_GB2312" w:eastAsia="仿宋_GB2312" w:cs="仿宋_GB2312"/>
                      <w:sz w:val="21"/>
                    </w:rPr>
                    <w:t>一旦因供应商原因导致以下任一情况发生：1.核心功能完全中断，用户受影响，系统故障中断超过2小时；2.学校师生个人隐私数据对外泄露；3.其他重大事故影响导致系统性崩溃。采购人有权立即终止合同，且供应商需将采购金额完全退回甲方，供应商需提供单独承诺函（响应时供应商须提供承诺函加盖公章，格式自拟）。</w:t>
                  </w:r>
                </w:p>
              </w:tc>
            </w:tr>
          </w:tbl>
          <w:p w14:paraId="3B2686C5">
            <w:pPr>
              <w:pStyle w:val="4"/>
              <w:jc w:val="both"/>
            </w:pPr>
          </w:p>
        </w:tc>
      </w:tr>
      <w:tr w14:paraId="65E3B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6760A">
            <w:pPr>
              <w:pStyle w:val="4"/>
              <w:jc w:val="center"/>
            </w:pPr>
            <w:r>
              <w:rPr>
                <w:rFonts w:ascii="仿宋_GB2312" w:hAnsi="仿宋_GB2312" w:eastAsia="仿宋_GB2312" w:cs="仿宋_GB2312"/>
              </w:rPr>
              <w:t>3</w:t>
            </w:r>
          </w:p>
        </w:tc>
        <w:tc>
          <w:tcPr>
            <w:tcW w:w="581" w:type="dxa"/>
          </w:tcPr>
          <w:p w14:paraId="3FE10CD6">
            <w:pPr>
              <w:pStyle w:val="4"/>
              <w:jc w:val="center"/>
            </w:pPr>
            <w:r>
              <w:rPr>
                <w:rFonts w:ascii="仿宋_GB2312" w:hAnsi="仿宋_GB2312" w:eastAsia="仿宋_GB2312" w:cs="仿宋_GB2312"/>
              </w:rPr>
              <w:t>★</w:t>
            </w:r>
          </w:p>
        </w:tc>
        <w:tc>
          <w:tcPr>
            <w:tcW w:w="1495" w:type="dxa"/>
          </w:tcPr>
          <w:p w14:paraId="36A973B7">
            <w:pPr>
              <w:pStyle w:val="4"/>
              <w:jc w:val="left"/>
            </w:pPr>
            <w:r>
              <w:rPr>
                <w:rFonts w:ascii="仿宋_GB2312" w:hAnsi="仿宋_GB2312" w:eastAsia="仿宋_GB2312" w:cs="仿宋_GB2312"/>
              </w:rPr>
              <w:t>商务要件</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626"/>
              <w:gridCol w:w="1304"/>
              <w:gridCol w:w="3243"/>
            </w:tblGrid>
            <w:tr w14:paraId="7EB60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37F21E">
                  <w:pPr>
                    <w:pStyle w:val="4"/>
                    <w:jc w:val="center"/>
                  </w:pPr>
                  <w:r>
                    <w:rPr>
                      <w:rFonts w:ascii="仿宋_GB2312" w:hAnsi="仿宋_GB2312" w:eastAsia="仿宋_GB2312" w:cs="仿宋_GB2312"/>
                      <w:sz w:val="21"/>
                    </w:rPr>
                    <w:t>序号</w:t>
                  </w:r>
                </w:p>
              </w:tc>
              <w:tc>
                <w:tcPr>
                  <w:tcW w:w="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F3CF29">
                  <w:pPr>
                    <w:pStyle w:val="4"/>
                    <w:jc w:val="center"/>
                  </w:pPr>
                  <w:r>
                    <w:rPr>
                      <w:rFonts w:ascii="仿宋_GB2312" w:hAnsi="仿宋_GB2312" w:eastAsia="仿宋_GB2312" w:cs="仿宋_GB2312"/>
                      <w:sz w:val="19"/>
                    </w:rPr>
                    <w:t xml:space="preserve"> </w:t>
                  </w:r>
                </w:p>
              </w:tc>
              <w:tc>
                <w:tcPr>
                  <w:tcW w:w="13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B109AC">
                  <w:pPr>
                    <w:pStyle w:val="4"/>
                    <w:jc w:val="center"/>
                  </w:pPr>
                  <w:r>
                    <w:rPr>
                      <w:rFonts w:ascii="仿宋_GB2312" w:hAnsi="仿宋_GB2312" w:eastAsia="仿宋_GB2312" w:cs="仿宋_GB2312"/>
                      <w:sz w:val="21"/>
                    </w:rPr>
                    <w:t>商务要件名称</w:t>
                  </w:r>
                </w:p>
              </w:tc>
              <w:tc>
                <w:tcPr>
                  <w:tcW w:w="33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687EE8">
                  <w:pPr>
                    <w:pStyle w:val="4"/>
                    <w:jc w:val="center"/>
                  </w:pPr>
                  <w:r>
                    <w:rPr>
                      <w:rFonts w:ascii="仿宋_GB2312" w:hAnsi="仿宋_GB2312" w:eastAsia="仿宋_GB2312" w:cs="仿宋_GB2312"/>
                      <w:sz w:val="21"/>
                    </w:rPr>
                    <w:t>商务要件内容</w:t>
                  </w:r>
                </w:p>
              </w:tc>
            </w:tr>
            <w:tr w14:paraId="7ED05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0F72E">
                  <w:pPr>
                    <w:pStyle w:val="4"/>
                    <w:jc w:val="center"/>
                  </w:pPr>
                  <w:r>
                    <w:rPr>
                      <w:rFonts w:ascii="仿宋_GB2312" w:hAnsi="仿宋_GB2312" w:eastAsia="仿宋_GB2312" w:cs="仿宋_GB2312"/>
                      <w:sz w:val="21"/>
                    </w:rPr>
                    <w:t>1</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EC239">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51F2C">
                  <w:pPr>
                    <w:pStyle w:val="4"/>
                    <w:jc w:val="center"/>
                  </w:pPr>
                  <w:r>
                    <w:rPr>
                      <w:rFonts w:ascii="仿宋_GB2312" w:hAnsi="仿宋_GB2312" w:eastAsia="仿宋_GB2312" w:cs="仿宋_GB2312"/>
                      <w:sz w:val="21"/>
                    </w:rPr>
                    <w:t>交货要求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917C7">
                  <w:pPr>
                    <w:pStyle w:val="4"/>
                    <w:jc w:val="both"/>
                  </w:pPr>
                  <w:r>
                    <w:rPr>
                      <w:rFonts w:ascii="仿宋_GB2312" w:hAnsi="仿宋_GB2312" w:eastAsia="仿宋_GB2312" w:cs="仿宋_GB2312"/>
                      <w:sz w:val="21"/>
                    </w:rPr>
                    <w:t>供应商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tc>
            </w:tr>
            <w:tr w14:paraId="75C74D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48DC9">
                  <w:pPr>
                    <w:pStyle w:val="4"/>
                    <w:jc w:val="center"/>
                  </w:pPr>
                  <w:r>
                    <w:rPr>
                      <w:rFonts w:ascii="仿宋_GB2312" w:hAnsi="仿宋_GB2312" w:eastAsia="仿宋_GB2312" w:cs="仿宋_GB2312"/>
                      <w:sz w:val="21"/>
                    </w:rPr>
                    <w:t>2</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BDCF9">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BE1D8">
                  <w:pPr>
                    <w:pStyle w:val="4"/>
                    <w:jc w:val="center"/>
                  </w:pPr>
                  <w:r>
                    <w:rPr>
                      <w:rFonts w:ascii="仿宋_GB2312" w:hAnsi="仿宋_GB2312" w:eastAsia="仿宋_GB2312" w:cs="仿宋_GB2312"/>
                      <w:sz w:val="21"/>
                    </w:rPr>
                    <w:t>检测报告交付要求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95ED7">
                  <w:pPr>
                    <w:pStyle w:val="4"/>
                    <w:jc w:val="both"/>
                  </w:pPr>
                  <w:r>
                    <w:rPr>
                      <w:rFonts w:ascii="仿宋_GB2312" w:hAnsi="仿宋_GB2312" w:eastAsia="仿宋_GB2312" w:cs="仿宋_GB2312"/>
                      <w:sz w:val="21"/>
                    </w:rPr>
                    <w:t>针对技术参数中要求供货时提供检测报告的，如因供应商未及时向采购人提供合格的检测报告，则视为虚假响应，由此延误的工期由供应商承担全部责任，同时采购人上报财政部门按相关规定处理（响应时供应商须提供承诺函加盖公章，格式自拟）。</w:t>
                  </w:r>
                </w:p>
              </w:tc>
            </w:tr>
            <w:tr w14:paraId="0F105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6091A">
                  <w:pPr>
                    <w:pStyle w:val="4"/>
                    <w:jc w:val="center"/>
                  </w:pPr>
                  <w:r>
                    <w:rPr>
                      <w:rFonts w:ascii="仿宋_GB2312" w:hAnsi="仿宋_GB2312" w:eastAsia="仿宋_GB2312" w:cs="仿宋_GB2312"/>
                      <w:sz w:val="21"/>
                    </w:rPr>
                    <w:t>3</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A7D1A">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9F779">
                  <w:pPr>
                    <w:pStyle w:val="4"/>
                    <w:jc w:val="center"/>
                  </w:pPr>
                  <w:r>
                    <w:rPr>
                      <w:rFonts w:ascii="仿宋_GB2312" w:hAnsi="仿宋_GB2312" w:eastAsia="仿宋_GB2312" w:cs="仿宋_GB2312"/>
                      <w:sz w:val="21"/>
                    </w:rPr>
                    <w:t>备品备件供应保障要求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C76DA">
                  <w:pPr>
                    <w:pStyle w:val="4"/>
                    <w:jc w:val="both"/>
                  </w:pPr>
                  <w:r>
                    <w:rPr>
                      <w:rFonts w:ascii="仿宋_GB2312" w:hAnsi="仿宋_GB2312" w:eastAsia="仿宋_GB2312" w:cs="仿宋_GB2312"/>
                      <w:sz w:val="21"/>
                    </w:rPr>
                    <w:t>供应商承诺项目全部货物的各种部件均保证齐备、充足供应，若因产品升级更新等原因不能保障供应造成采购人损失的，供应商承担全部赔偿责任，在交货时需向采购人提供货物常规备品备件。</w:t>
                  </w:r>
                </w:p>
              </w:tc>
            </w:tr>
            <w:tr w14:paraId="2885B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7A614">
                  <w:pPr>
                    <w:pStyle w:val="4"/>
                    <w:jc w:val="center"/>
                  </w:pPr>
                  <w:r>
                    <w:rPr>
                      <w:rFonts w:ascii="仿宋_GB2312" w:hAnsi="仿宋_GB2312" w:eastAsia="仿宋_GB2312" w:cs="仿宋_GB2312"/>
                      <w:sz w:val="21"/>
                    </w:rPr>
                    <w:t>4</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F5430">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5F5E4">
                  <w:pPr>
                    <w:pStyle w:val="4"/>
                    <w:jc w:val="center"/>
                  </w:pPr>
                  <w:r>
                    <w:rPr>
                      <w:rFonts w:ascii="仿宋_GB2312" w:hAnsi="仿宋_GB2312" w:eastAsia="仿宋_GB2312" w:cs="仿宋_GB2312"/>
                      <w:sz w:val="21"/>
                    </w:rPr>
                    <w:t>项目人员资质核验要求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AD7F4">
                  <w:pPr>
                    <w:pStyle w:val="4"/>
                    <w:jc w:val="both"/>
                  </w:pPr>
                  <w:r>
                    <w:rPr>
                      <w:rFonts w:ascii="仿宋_GB2312" w:hAnsi="仿宋_GB2312" w:eastAsia="仿宋_GB2312" w:cs="仿宋_GB2312"/>
                      <w:sz w:val="21"/>
                    </w:rPr>
                    <w:t>采购人将在合同签订后对中标单位为本项目配备的人员及相关资质证书进行核验。经核查，若实际到场人员与为本项目配备的人员不符，将上报有关管理部门;若到场人员资质与投标文件承诺不符，供应商应另行向采购人支付合同总金额10%的违约金作为合同条款一部分。</w:t>
                  </w:r>
                </w:p>
              </w:tc>
            </w:tr>
            <w:tr w14:paraId="6D0B6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E0D60">
                  <w:pPr>
                    <w:pStyle w:val="4"/>
                    <w:jc w:val="center"/>
                  </w:pPr>
                  <w:r>
                    <w:rPr>
                      <w:rFonts w:ascii="仿宋_GB2312" w:hAnsi="仿宋_GB2312" w:eastAsia="仿宋_GB2312" w:cs="仿宋_GB2312"/>
                      <w:sz w:val="21"/>
                    </w:rPr>
                    <w:t>5</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16F51">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BB777">
                  <w:pPr>
                    <w:pStyle w:val="4"/>
                    <w:jc w:val="center"/>
                  </w:pPr>
                  <w:r>
                    <w:rPr>
                      <w:rFonts w:ascii="仿宋_GB2312" w:hAnsi="仿宋_GB2312" w:eastAsia="仿宋_GB2312" w:cs="仿宋_GB2312"/>
                      <w:sz w:val="21"/>
                    </w:rPr>
                    <w:t>其他责任与解决方法</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25A3F">
                  <w:pPr>
                    <w:pStyle w:val="4"/>
                    <w:jc w:val="both"/>
                  </w:pPr>
                  <w:r>
                    <w:rPr>
                      <w:rFonts w:ascii="仿宋_GB2312" w:hAnsi="仿宋_GB2312" w:eastAsia="仿宋_GB2312" w:cs="仿宋_GB2312"/>
                      <w:sz w:val="21"/>
                    </w:rPr>
                    <w:t>一、其他责任：</w:t>
                  </w:r>
                </w:p>
                <w:p w14:paraId="2E81A248">
                  <w:pPr>
                    <w:pStyle w:val="4"/>
                    <w:jc w:val="both"/>
                  </w:pPr>
                  <w:r>
                    <w:rPr>
                      <w:rFonts w:ascii="仿宋_GB2312" w:hAnsi="仿宋_GB2312" w:eastAsia="仿宋_GB2312" w:cs="仿宋_GB2312"/>
                      <w:sz w:val="21"/>
                    </w:rPr>
                    <w:t>1.采购人和成交供应商双方必须遵守本合同并执行合同中的各项规定，保证本合同的正常履行，成交供应商违反本合同约定或者成交供应商提供的服务不符合约定及相关标准（现行国家相关标准的规定） ，给采购人造成损失的，应承担全部的赔偿责任。</w:t>
                  </w:r>
                </w:p>
                <w:p w14:paraId="3C1C37B4">
                  <w:pPr>
                    <w:pStyle w:val="4"/>
                    <w:jc w:val="both"/>
                  </w:pPr>
                  <w:r>
                    <w:rPr>
                      <w:rFonts w:ascii="仿宋_GB2312" w:hAnsi="仿宋_GB2312" w:eastAsia="仿宋_GB2312" w:cs="仿宋_GB2312"/>
                      <w:sz w:val="21"/>
                    </w:rPr>
                    <w:t>2.如因成交供应商及其工作人员在履行职务过程中的疏忽、失职、过错等故意或者过失原因给采购人造成损失或侵害，包括但不限于采购人本身的财产损失、 由此而导致的采购人对任何第三方的法律责任等，成交供应商对此均应承担全部的赔偿责任。</w:t>
                  </w:r>
                </w:p>
                <w:p w14:paraId="7E7F365F">
                  <w:pPr>
                    <w:pStyle w:val="4"/>
                    <w:jc w:val="both"/>
                  </w:pPr>
                  <w:r>
                    <w:rPr>
                      <w:rFonts w:ascii="仿宋_GB2312" w:hAnsi="仿宋_GB2312" w:eastAsia="仿宋_GB2312" w:cs="仿宋_GB2312"/>
                      <w:sz w:val="21"/>
                    </w:rPr>
                    <w:t>3.因成交供应商原因导致本合同无法继续履行而提前终止合同的，成交供应商应当依照合同约定对采购人受到的损失予以赔偿。 同时如采购人已完成付款，成交供应商则需返还已付款项，且成交供应商应支付采购人合同总价的20%作为违约金。</w:t>
                  </w:r>
                </w:p>
                <w:p w14:paraId="16E7BED3">
                  <w:pPr>
                    <w:pStyle w:val="4"/>
                    <w:jc w:val="both"/>
                  </w:pPr>
                  <w:r>
                    <w:rPr>
                      <w:rFonts w:ascii="仿宋_GB2312" w:hAnsi="仿宋_GB2312" w:eastAsia="仿宋_GB2312" w:cs="仿宋_GB2312"/>
                      <w:sz w:val="21"/>
                    </w:rPr>
                    <w:t>4.成交供应商违反保密义务，应承担相应的法律责任并按照合同总金额20%向采购人支付违约金。</w:t>
                  </w:r>
                </w:p>
                <w:p w14:paraId="67640EE8">
                  <w:pPr>
                    <w:pStyle w:val="4"/>
                    <w:jc w:val="both"/>
                  </w:pPr>
                  <w:r>
                    <w:rPr>
                      <w:rFonts w:ascii="仿宋_GB2312" w:hAnsi="仿宋_GB2312" w:eastAsia="仿宋_GB2312" w:cs="仿宋_GB2312"/>
                      <w:sz w:val="21"/>
                    </w:rPr>
                    <w:t>5.成交供应商因其违约行为造成采购人损失的，成交供应商除应承担违约金外，还应当赔偿因其违约行为给采购人造成的损失及维权成本（包括但不限于律师费、诉讼费、差旅费、鉴定费、保全费、调查取证等维权费用） 。</w:t>
                  </w:r>
                </w:p>
                <w:p w14:paraId="74E6487C">
                  <w:pPr>
                    <w:pStyle w:val="4"/>
                    <w:jc w:val="both"/>
                  </w:pPr>
                  <w:r>
                    <w:rPr>
                      <w:rFonts w:ascii="仿宋_GB2312" w:hAnsi="仿宋_GB2312" w:eastAsia="仿宋_GB2312" w:cs="仿宋_GB2312"/>
                      <w:sz w:val="21"/>
                    </w:rPr>
                    <w:t>二、解决方法：</w:t>
                  </w:r>
                </w:p>
                <w:p w14:paraId="1C8E3A1A">
                  <w:pPr>
                    <w:pStyle w:val="4"/>
                    <w:jc w:val="both"/>
                  </w:pPr>
                  <w:r>
                    <w:rPr>
                      <w:rFonts w:ascii="仿宋_GB2312" w:hAnsi="仿宋_GB2312" w:eastAsia="仿宋_GB2312" w:cs="仿宋_GB2312"/>
                      <w:sz w:val="21"/>
                    </w:rPr>
                    <w:t>在执行中发生的或与本合同有关的争端，双方应通过友好协商解决，经协商不能达成协议时，应向甲方所在地有管辖权的法院提起诉讼。在法院审理和仲裁期间，除有争议部分外，本合同其他部分可以履行的仍应按合同条款继续履行。</w:t>
                  </w:r>
                </w:p>
              </w:tc>
            </w:tr>
          </w:tbl>
          <w:p w14:paraId="0F49D2BF"/>
        </w:tc>
      </w:tr>
      <w:tr w14:paraId="7A037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C62713">
            <w:pPr>
              <w:pStyle w:val="4"/>
              <w:jc w:val="center"/>
            </w:pPr>
            <w:r>
              <w:rPr>
                <w:rFonts w:ascii="仿宋_GB2312" w:hAnsi="仿宋_GB2312" w:eastAsia="仿宋_GB2312" w:cs="仿宋_GB2312"/>
              </w:rPr>
              <w:t>4</w:t>
            </w:r>
          </w:p>
        </w:tc>
        <w:tc>
          <w:tcPr>
            <w:tcW w:w="581" w:type="dxa"/>
          </w:tcPr>
          <w:p w14:paraId="0F77CCA5"/>
        </w:tc>
        <w:tc>
          <w:tcPr>
            <w:tcW w:w="1495" w:type="dxa"/>
          </w:tcPr>
          <w:p w14:paraId="47B36F73">
            <w:pPr>
              <w:pStyle w:val="4"/>
              <w:jc w:val="left"/>
            </w:pPr>
            <w:r>
              <w:rPr>
                <w:rFonts w:ascii="仿宋_GB2312" w:hAnsi="仿宋_GB2312" w:eastAsia="仿宋_GB2312" w:cs="仿宋_GB2312"/>
              </w:rPr>
              <w:t>其他</w:t>
            </w:r>
          </w:p>
        </w:tc>
        <w:tc>
          <w:tcPr>
            <w:tcW w:w="5814" w:type="dxa"/>
          </w:tcPr>
          <w:p w14:paraId="4E36965C">
            <w:pPr>
              <w:pStyle w:val="4"/>
              <w:jc w:val="left"/>
            </w:pPr>
            <w:r>
              <w:rPr>
                <w:rFonts w:ascii="仿宋_GB2312" w:hAnsi="仿宋_GB2312" w:eastAsia="仿宋_GB2312" w:cs="仿宋_GB2312"/>
              </w:rPr>
              <w:t>演示时间控制在40分钟内，演示所需账号、资料等相关信息，请自行模拟。</w:t>
            </w:r>
          </w:p>
        </w:tc>
      </w:tr>
    </w:tbl>
    <w:p w14:paraId="7117D815">
      <w:pPr>
        <w:pStyle w:val="4"/>
        <w:jc w:val="left"/>
      </w:pPr>
      <w:r>
        <w:rPr>
          <w:rFonts w:ascii="仿宋_GB2312" w:hAnsi="仿宋_GB2312" w:eastAsia="仿宋_GB2312" w:cs="仿宋_GB2312"/>
        </w:rPr>
        <w:t>标的名称：英语听说智能测试专用耳机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07E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A091B">
            <w:pPr>
              <w:pStyle w:val="4"/>
              <w:jc w:val="center"/>
            </w:pPr>
            <w:r>
              <w:rPr>
                <w:rFonts w:ascii="仿宋_GB2312" w:hAnsi="仿宋_GB2312" w:eastAsia="仿宋_GB2312" w:cs="仿宋_GB2312"/>
              </w:rPr>
              <w:t>序号</w:t>
            </w:r>
          </w:p>
        </w:tc>
        <w:tc>
          <w:tcPr>
            <w:tcW w:w="581" w:type="dxa"/>
          </w:tcPr>
          <w:p w14:paraId="214013ED">
            <w:pPr>
              <w:pStyle w:val="4"/>
              <w:jc w:val="center"/>
            </w:pPr>
            <w:r>
              <w:rPr>
                <w:rFonts w:ascii="仿宋_GB2312" w:hAnsi="仿宋_GB2312" w:eastAsia="仿宋_GB2312" w:cs="仿宋_GB2312"/>
              </w:rPr>
              <w:t>符号标识</w:t>
            </w:r>
          </w:p>
        </w:tc>
        <w:tc>
          <w:tcPr>
            <w:tcW w:w="1495" w:type="dxa"/>
          </w:tcPr>
          <w:p w14:paraId="078A4CB8">
            <w:pPr>
              <w:pStyle w:val="4"/>
              <w:jc w:val="center"/>
            </w:pPr>
            <w:r>
              <w:rPr>
                <w:rFonts w:ascii="仿宋_GB2312" w:hAnsi="仿宋_GB2312" w:eastAsia="仿宋_GB2312" w:cs="仿宋_GB2312"/>
              </w:rPr>
              <w:t>技术要求名称</w:t>
            </w:r>
          </w:p>
        </w:tc>
        <w:tc>
          <w:tcPr>
            <w:tcW w:w="5814" w:type="dxa"/>
          </w:tcPr>
          <w:p w14:paraId="7BED9C7E">
            <w:pPr>
              <w:pStyle w:val="4"/>
              <w:jc w:val="center"/>
            </w:pPr>
            <w:r>
              <w:rPr>
                <w:rFonts w:ascii="仿宋_GB2312" w:hAnsi="仿宋_GB2312" w:eastAsia="仿宋_GB2312" w:cs="仿宋_GB2312"/>
              </w:rPr>
              <w:t>技术参数与性能指标</w:t>
            </w:r>
          </w:p>
        </w:tc>
      </w:tr>
      <w:tr w14:paraId="50027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6AA223">
            <w:pPr>
              <w:pStyle w:val="4"/>
              <w:jc w:val="center"/>
            </w:pPr>
            <w:r>
              <w:rPr>
                <w:rFonts w:ascii="仿宋_GB2312" w:hAnsi="仿宋_GB2312" w:eastAsia="仿宋_GB2312" w:cs="仿宋_GB2312"/>
              </w:rPr>
              <w:t>1</w:t>
            </w:r>
          </w:p>
        </w:tc>
        <w:tc>
          <w:tcPr>
            <w:tcW w:w="581" w:type="dxa"/>
          </w:tcPr>
          <w:p w14:paraId="34E40B06">
            <w:pPr>
              <w:pStyle w:val="4"/>
              <w:jc w:val="center"/>
            </w:pPr>
            <w:r>
              <w:rPr>
                <w:rFonts w:ascii="仿宋_GB2312" w:hAnsi="仿宋_GB2312" w:eastAsia="仿宋_GB2312" w:cs="仿宋_GB2312"/>
              </w:rPr>
              <w:t>★</w:t>
            </w:r>
          </w:p>
        </w:tc>
        <w:tc>
          <w:tcPr>
            <w:tcW w:w="1495" w:type="dxa"/>
          </w:tcPr>
          <w:p w14:paraId="37E7AF0C">
            <w:pPr>
              <w:pStyle w:val="4"/>
              <w:jc w:val="left"/>
            </w:pPr>
            <w:r>
              <w:rPr>
                <w:rFonts w:ascii="仿宋_GB2312" w:hAnsi="仿宋_GB2312" w:eastAsia="仿宋_GB2312" w:cs="仿宋_GB2312"/>
              </w:rPr>
              <w:t>技术参数及配置标准要求</w:t>
            </w:r>
          </w:p>
        </w:tc>
        <w:tc>
          <w:tcPr>
            <w:tcW w:w="5814" w:type="dxa"/>
          </w:tcPr>
          <w:p w14:paraId="0693C255">
            <w:pPr>
              <w:pStyle w:val="4"/>
              <w:spacing w:after="120"/>
              <w:ind w:firstLine="210"/>
              <w:jc w:val="both"/>
            </w:pPr>
            <w:r>
              <w:rPr>
                <w:rFonts w:ascii="仿宋_GB2312" w:hAnsi="仿宋_GB2312" w:eastAsia="仿宋_GB2312" w:cs="仿宋_GB2312"/>
                <w:sz w:val="21"/>
              </w:rPr>
              <w:t>一、外形设计：双头梁耳麦，头梁自适应调节，佩戴时无需手动调整。包耳式耳罩，隔音效果良好，耳罩可拆卸更换。耳麦整体无音量调节旋钮或按钮。</w:t>
            </w:r>
          </w:p>
          <w:p w14:paraId="0CDD1EF6">
            <w:pPr>
              <w:pStyle w:val="4"/>
              <w:spacing w:after="120"/>
              <w:ind w:firstLine="210"/>
              <w:jc w:val="both"/>
            </w:pPr>
            <w:r>
              <w:rPr>
                <w:rFonts w:ascii="仿宋_GB2312" w:hAnsi="仿宋_GB2312" w:eastAsia="仿宋_GB2312" w:cs="仿宋_GB2312"/>
                <w:sz w:val="21"/>
              </w:rPr>
              <w:t>二、声卡参数：内置双声道声卡。主流操作系统免驱，即插即用。USB2.0接口，线长2.5米以上，具有抗干扰磁环，具有绿色LED指示灯。信噪比≥60dB；总谐波失真≤0.3%。（</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183B4781">
            <w:pPr>
              <w:pStyle w:val="4"/>
              <w:spacing w:after="120"/>
              <w:ind w:firstLine="210"/>
              <w:jc w:val="both"/>
            </w:pPr>
            <w:r>
              <w:rPr>
                <w:rFonts w:ascii="仿宋_GB2312" w:hAnsi="仿宋_GB2312" w:eastAsia="仿宋_GB2312" w:cs="仿宋_GB2312"/>
                <w:sz w:val="21"/>
              </w:rPr>
              <w:t>三、麦克风参数：超心型指向性；（麦克风位置具有方向指示标志）麦克风正对声源（0°）与背对（180°）声源时，拾取信号强度相差10dB以上；灵敏度：-35dB（±3dB）；频响：100Hz - 10kHz；信噪比：＞50dB；连接杆长度：≥18cm，旋转角度：＞120°。（</w:t>
            </w:r>
            <w:r>
              <w:rPr>
                <w:rFonts w:ascii="仿宋_GB2312" w:hAnsi="仿宋_GB2312" w:eastAsia="仿宋_GB2312" w:cs="仿宋_GB2312"/>
                <w:b/>
                <w:sz w:val="21"/>
              </w:rPr>
              <w:t>验收时须提供具有CMA标识的检测报告佐证</w:t>
            </w:r>
            <w:r>
              <w:rPr>
                <w:rFonts w:ascii="仿宋_GB2312" w:hAnsi="仿宋_GB2312" w:eastAsia="仿宋_GB2312" w:cs="仿宋_GB2312"/>
                <w:sz w:val="21"/>
              </w:rPr>
              <w:t>）</w:t>
            </w:r>
          </w:p>
          <w:p w14:paraId="0E4CA4EC">
            <w:pPr>
              <w:pStyle w:val="4"/>
              <w:spacing w:after="120"/>
              <w:ind w:firstLine="210"/>
              <w:jc w:val="both"/>
            </w:pPr>
            <w:r>
              <w:rPr>
                <w:rFonts w:ascii="仿宋_GB2312" w:hAnsi="仿宋_GB2312" w:eastAsia="仿宋_GB2312" w:cs="仿宋_GB2312"/>
                <w:sz w:val="21"/>
              </w:rPr>
              <w:t>四、喇叭直径：40mm 钕铁硼喇叭；阻抗：32Ω（±15%）；灵敏度：108±3dB；频响：20Hz - 20kHz；功率：20mW。</w:t>
            </w:r>
          </w:p>
          <w:p w14:paraId="673E1109">
            <w:pPr>
              <w:pStyle w:val="4"/>
              <w:spacing w:after="120"/>
              <w:ind w:firstLine="210"/>
              <w:jc w:val="both"/>
            </w:pPr>
            <w:r>
              <w:rPr>
                <w:rFonts w:ascii="仿宋_GB2312" w:hAnsi="仿宋_GB2312" w:eastAsia="仿宋_GB2312" w:cs="仿宋_GB2312"/>
                <w:sz w:val="21"/>
              </w:rPr>
              <w:t>五、耳机外壳具有唯一编号；芯片内置耳机编号，且与编号对应；编号信息可被程序识别，可用于追溯考生录音来源。</w:t>
            </w:r>
          </w:p>
          <w:p w14:paraId="28FCFEEE">
            <w:pPr>
              <w:pStyle w:val="4"/>
              <w:jc w:val="left"/>
            </w:pPr>
            <w:r>
              <w:rPr>
                <w:rFonts w:ascii="仿宋_GB2312" w:hAnsi="仿宋_GB2312" w:eastAsia="仿宋_GB2312" w:cs="仿宋_GB2312"/>
                <w:sz w:val="21"/>
              </w:rPr>
              <w:t>六、提供可编程接口(SDK)，可对耳机唯一编号进行管理；耳麦兼容省、市、区（县）考试系统（响应时供应商须提供承诺函加盖公章，格式自拟）。</w:t>
            </w:r>
          </w:p>
        </w:tc>
      </w:tr>
      <w:tr w14:paraId="7B7A7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398B4C">
            <w:pPr>
              <w:pStyle w:val="4"/>
              <w:jc w:val="center"/>
            </w:pPr>
            <w:r>
              <w:rPr>
                <w:rFonts w:ascii="仿宋_GB2312" w:hAnsi="仿宋_GB2312" w:eastAsia="仿宋_GB2312" w:cs="仿宋_GB2312"/>
              </w:rPr>
              <w:t>2</w:t>
            </w:r>
          </w:p>
        </w:tc>
        <w:tc>
          <w:tcPr>
            <w:tcW w:w="581" w:type="dxa"/>
          </w:tcPr>
          <w:p w14:paraId="7A2D26B8">
            <w:pPr>
              <w:pStyle w:val="4"/>
              <w:jc w:val="center"/>
            </w:pPr>
            <w:r>
              <w:rPr>
                <w:rFonts w:ascii="仿宋_GB2312" w:hAnsi="仿宋_GB2312" w:eastAsia="仿宋_GB2312" w:cs="仿宋_GB2312"/>
              </w:rPr>
              <w:t>★</w:t>
            </w:r>
          </w:p>
        </w:tc>
        <w:tc>
          <w:tcPr>
            <w:tcW w:w="1495" w:type="dxa"/>
          </w:tcPr>
          <w:p w14:paraId="2EA5D2C9">
            <w:pPr>
              <w:pStyle w:val="4"/>
              <w:jc w:val="left"/>
            </w:pPr>
            <w:r>
              <w:rPr>
                <w:rFonts w:ascii="仿宋_GB2312" w:hAnsi="仿宋_GB2312" w:eastAsia="仿宋_GB2312" w:cs="仿宋_GB2312"/>
              </w:rPr>
              <w:t>技术服务要求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5"/>
              <w:gridCol w:w="543"/>
              <w:gridCol w:w="1009"/>
              <w:gridCol w:w="3726"/>
            </w:tblGrid>
            <w:tr w14:paraId="53FC7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E5A394">
                  <w:pPr>
                    <w:pStyle w:val="4"/>
                    <w:spacing w:before="105" w:after="105"/>
                    <w:jc w:val="center"/>
                  </w:pPr>
                  <w:r>
                    <w:rPr>
                      <w:rFonts w:ascii="仿宋_GB2312" w:hAnsi="仿宋_GB2312" w:eastAsia="仿宋_GB2312" w:cs="仿宋_GB2312"/>
                      <w:sz w:val="21"/>
                    </w:rPr>
                    <w:t>1</w:t>
                  </w:r>
                </w:p>
              </w:tc>
              <w:tc>
                <w:tcPr>
                  <w:tcW w:w="5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B0B7A4">
                  <w:pPr>
                    <w:pStyle w:val="4"/>
                    <w:spacing w:before="105" w:after="105"/>
                    <w:jc w:val="center"/>
                  </w:pPr>
                </w:p>
              </w:tc>
              <w:tc>
                <w:tcPr>
                  <w:tcW w:w="10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DDEE0A">
                  <w:pPr>
                    <w:pStyle w:val="4"/>
                    <w:jc w:val="center"/>
                  </w:pPr>
                  <w:r>
                    <w:rPr>
                      <w:rFonts w:ascii="仿宋_GB2312" w:hAnsi="仿宋_GB2312" w:eastAsia="仿宋_GB2312" w:cs="仿宋_GB2312"/>
                      <w:sz w:val="21"/>
                    </w:rPr>
                    <w:t>项目交付要求</w:t>
                  </w:r>
                </w:p>
              </w:tc>
              <w:tc>
                <w:tcPr>
                  <w:tcW w:w="3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3370FF">
                  <w:pPr>
                    <w:pStyle w:val="4"/>
                    <w:spacing w:before="105" w:after="105"/>
                    <w:jc w:val="both"/>
                  </w:pPr>
                  <w:r>
                    <w:rPr>
                      <w:rFonts w:ascii="仿宋_GB2312" w:hAnsi="仿宋_GB2312" w:eastAsia="仿宋_GB2312" w:cs="仿宋_GB2312"/>
                      <w:sz w:val="21"/>
                    </w:rPr>
                    <w:t>为保证交付能力，项目实施团队应为供应商正式在职人员且具备相应技术能力，供应商在响应时提供项目团队的组织架构，项目相关团队人员。其中项目经理须取得有人力资源和社会保障部门颁发的信息系统管理工程师证书等相关资格证书。（提供承诺）</w:t>
                  </w:r>
                </w:p>
              </w:tc>
            </w:tr>
            <w:tr w14:paraId="7FD1A7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527AA">
                  <w:pPr>
                    <w:pStyle w:val="4"/>
                    <w:spacing w:before="105" w:after="105"/>
                    <w:jc w:val="center"/>
                  </w:pPr>
                  <w:r>
                    <w:rPr>
                      <w:rFonts w:ascii="仿宋_GB2312" w:hAnsi="仿宋_GB2312" w:eastAsia="仿宋_GB2312" w:cs="仿宋_GB2312"/>
                      <w:sz w:val="21"/>
                    </w:rPr>
                    <w:t>2</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A80C4">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3320E">
                  <w:pPr>
                    <w:pStyle w:val="4"/>
                    <w:jc w:val="center"/>
                  </w:pPr>
                  <w:r>
                    <w:rPr>
                      <w:rFonts w:ascii="仿宋_GB2312" w:hAnsi="仿宋_GB2312" w:eastAsia="仿宋_GB2312" w:cs="仿宋_GB2312"/>
                      <w:sz w:val="21"/>
                    </w:rPr>
                    <w:t>运维要求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91874">
                  <w:pPr>
                    <w:pStyle w:val="4"/>
                    <w:spacing w:before="105" w:after="105"/>
                    <w:jc w:val="left"/>
                  </w:pPr>
                  <w:r>
                    <w:rPr>
                      <w:rFonts w:ascii="仿宋_GB2312" w:hAnsi="仿宋_GB2312" w:eastAsia="仿宋_GB2312" w:cs="仿宋_GB2312"/>
                      <w:sz w:val="21"/>
                    </w:rPr>
                    <w:t>在质保期内，除法定节假日以及寒暑假外，供应商应在采购人要求的时间（一般在考试设备调试和考试期间），针对本次供货所涉及的全部设备与系统，在校区内开展现场运维工作。运维内容涵盖硬件设备的日常维护、软件系统的运行管理、完整性及可用性检查、软件配置变更等事项。若供应商未按约定时限提供运维服务，视为未履行质保服务义务。每个校区（或考点）需配备一名须持有人力资源和社会保障部门颁发的信息系统管理工程师证书等相关资格证书的运维人员，且该人员为供应商正式聘用的在职职工，响应时需做出承诺。</w:t>
                  </w:r>
                </w:p>
              </w:tc>
            </w:tr>
            <w:tr w14:paraId="5B08EB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FDA1B">
                  <w:pPr>
                    <w:pStyle w:val="4"/>
                    <w:spacing w:before="105" w:after="105"/>
                    <w:jc w:val="center"/>
                  </w:pPr>
                  <w:r>
                    <w:rPr>
                      <w:rFonts w:ascii="仿宋_GB2312" w:hAnsi="仿宋_GB2312" w:eastAsia="仿宋_GB2312" w:cs="仿宋_GB2312"/>
                      <w:sz w:val="21"/>
                    </w:rPr>
                    <w:t>3</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37DA1">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6F9A7">
                  <w:pPr>
                    <w:pStyle w:val="4"/>
                    <w:jc w:val="center"/>
                  </w:pPr>
                  <w:r>
                    <w:rPr>
                      <w:rFonts w:ascii="仿宋_GB2312" w:hAnsi="仿宋_GB2312" w:eastAsia="仿宋_GB2312" w:cs="仿宋_GB2312"/>
                      <w:sz w:val="21"/>
                    </w:rPr>
                    <w:t>故障修复要求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0CBD90">
                  <w:pPr>
                    <w:pStyle w:val="4"/>
                    <w:spacing w:before="105" w:after="105"/>
                    <w:jc w:val="both"/>
                  </w:pPr>
                  <w:r>
                    <w:rPr>
                      <w:rFonts w:ascii="仿宋_GB2312" w:hAnsi="仿宋_GB2312" w:eastAsia="仿宋_GB2312" w:cs="仿宋_GB2312"/>
                      <w:sz w:val="21"/>
                    </w:rPr>
                    <w:t>因教学任务的重要性和紧迫性，在质保期内AI 听说课堂的软件系统故障和硬件设备故障出现质量问题，供应商应30分钟内响应，4小时内到场。设备需更换的应在2个工作日内完成更换。逾期未完成维修或更换的，供应商应向采购人支付合同总价1%的违约金。</w:t>
                  </w:r>
                </w:p>
              </w:tc>
            </w:tr>
            <w:tr w14:paraId="57952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EAC0B">
                  <w:pPr>
                    <w:pStyle w:val="4"/>
                    <w:spacing w:before="105" w:after="105"/>
                    <w:jc w:val="center"/>
                  </w:pPr>
                  <w:r>
                    <w:rPr>
                      <w:rFonts w:ascii="仿宋_GB2312" w:hAnsi="仿宋_GB2312" w:eastAsia="仿宋_GB2312" w:cs="仿宋_GB2312"/>
                      <w:sz w:val="21"/>
                    </w:rPr>
                    <w:t>4</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BB142">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6D444">
                  <w:pPr>
                    <w:pStyle w:val="4"/>
                    <w:jc w:val="center"/>
                  </w:pPr>
                  <w:r>
                    <w:rPr>
                      <w:rFonts w:ascii="仿宋_GB2312" w:hAnsi="仿宋_GB2312" w:eastAsia="仿宋_GB2312" w:cs="仿宋_GB2312"/>
                      <w:sz w:val="21"/>
                    </w:rPr>
                    <w:t>培训要求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6DDCF">
                  <w:pPr>
                    <w:pStyle w:val="4"/>
                    <w:spacing w:before="105" w:after="105"/>
                    <w:jc w:val="both"/>
                  </w:pPr>
                  <w:r>
                    <w:rPr>
                      <w:rFonts w:ascii="仿宋_GB2312" w:hAnsi="仿宋_GB2312" w:eastAsia="仿宋_GB2312" w:cs="仿宋_GB2312"/>
                      <w:sz w:val="21"/>
                    </w:rPr>
                    <w:t>供应商针对本项目向采购人提供培训服务，培训内容包括设备的性能、原理、操作、保养和维护等内容，达到采购人可独立使用，培训人数和地点由采购人指定，并在培训后免费提供技术咨询服务。</w:t>
                  </w:r>
                </w:p>
              </w:tc>
            </w:tr>
            <w:tr w14:paraId="19102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C4597">
                  <w:pPr>
                    <w:pStyle w:val="4"/>
                    <w:spacing w:before="105" w:after="105"/>
                    <w:jc w:val="center"/>
                  </w:pPr>
                  <w:r>
                    <w:rPr>
                      <w:rFonts w:ascii="仿宋_GB2312" w:hAnsi="仿宋_GB2312" w:eastAsia="仿宋_GB2312" w:cs="仿宋_GB2312"/>
                      <w:sz w:val="21"/>
                    </w:rPr>
                    <w:t>5</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93782">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FF169">
                  <w:pPr>
                    <w:pStyle w:val="4"/>
                    <w:jc w:val="center"/>
                  </w:pPr>
                  <w:r>
                    <w:rPr>
                      <w:rFonts w:ascii="仿宋_GB2312" w:hAnsi="仿宋_GB2312" w:eastAsia="仿宋_GB2312" w:cs="仿宋_GB2312"/>
                      <w:sz w:val="21"/>
                    </w:rPr>
                    <w:t>保密要求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BAC2C">
                  <w:pPr>
                    <w:pStyle w:val="4"/>
                    <w:spacing w:before="105" w:after="105"/>
                    <w:jc w:val="both"/>
                  </w:pPr>
                  <w:r>
                    <w:rPr>
                      <w:rFonts w:ascii="仿宋_GB2312" w:hAnsi="仿宋_GB2312" w:eastAsia="仿宋_GB2312" w:cs="仿宋_GB2312"/>
                      <w:sz w:val="21"/>
                    </w:rPr>
                    <w:t>对运维服务供应商的安全保密要求：运维服务供应商必须按照国家法律法规和相关规范制度要求，签订安全保密协议，明确技术支持和安全保密义务，采购人有权对中标人履责情况进行监督。</w:t>
                  </w:r>
                </w:p>
              </w:tc>
            </w:tr>
            <w:tr w14:paraId="37B92F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0EC28">
                  <w:pPr>
                    <w:pStyle w:val="4"/>
                    <w:spacing w:before="105" w:after="105"/>
                    <w:jc w:val="center"/>
                  </w:pPr>
                  <w:r>
                    <w:rPr>
                      <w:rFonts w:ascii="仿宋_GB2312" w:hAnsi="仿宋_GB2312" w:eastAsia="仿宋_GB2312" w:cs="仿宋_GB2312"/>
                      <w:sz w:val="21"/>
                    </w:rPr>
                    <w:t>7</w:t>
                  </w:r>
                </w:p>
              </w:tc>
              <w:tc>
                <w:tcPr>
                  <w:tcW w:w="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EF964">
                  <w:pPr>
                    <w:pStyle w:val="4"/>
                    <w:jc w:val="both"/>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FBB80">
                  <w:pPr>
                    <w:pStyle w:val="4"/>
                    <w:jc w:val="center"/>
                  </w:pPr>
                  <w:r>
                    <w:rPr>
                      <w:rFonts w:ascii="仿宋_GB2312" w:hAnsi="仿宋_GB2312" w:eastAsia="仿宋_GB2312" w:cs="仿宋_GB2312"/>
                      <w:sz w:val="21"/>
                    </w:rPr>
                    <w:t>其他服务要求</w:t>
                  </w:r>
                </w:p>
              </w:tc>
              <w:tc>
                <w:tcPr>
                  <w:tcW w:w="3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BC63B">
                  <w:pPr>
                    <w:pStyle w:val="4"/>
                    <w:spacing w:before="105" w:after="105"/>
                    <w:jc w:val="both"/>
                  </w:pPr>
                  <w:r>
                    <w:rPr>
                      <w:rFonts w:ascii="仿宋_GB2312" w:hAnsi="仿宋_GB2312" w:eastAsia="仿宋_GB2312" w:cs="仿宋_GB2312"/>
                      <w:sz w:val="21"/>
                    </w:rPr>
                    <w:t>一旦因供应商原因导致以下任一情况发生：1.核心功能完全中断，用户受影响，系统故障中断超过2小时；2.学校师生个人隐私数据对外泄露；3.其他重大事故影响导致系统性崩溃。采购人有权立即终止合同，且供应商需将采购金额完全退回甲方，供应商需提供单独承诺函（响应时供应商须提供承诺函加盖公章，格式自拟）。</w:t>
                  </w:r>
                </w:p>
              </w:tc>
            </w:tr>
          </w:tbl>
          <w:p w14:paraId="5A7827C5"/>
        </w:tc>
      </w:tr>
      <w:tr w14:paraId="3944C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D874A3">
            <w:pPr>
              <w:pStyle w:val="4"/>
              <w:jc w:val="center"/>
            </w:pPr>
            <w:r>
              <w:rPr>
                <w:rFonts w:ascii="仿宋_GB2312" w:hAnsi="仿宋_GB2312" w:eastAsia="仿宋_GB2312" w:cs="仿宋_GB2312"/>
              </w:rPr>
              <w:t>3</w:t>
            </w:r>
          </w:p>
        </w:tc>
        <w:tc>
          <w:tcPr>
            <w:tcW w:w="581" w:type="dxa"/>
          </w:tcPr>
          <w:p w14:paraId="45ABC5AC">
            <w:pPr>
              <w:pStyle w:val="4"/>
              <w:jc w:val="center"/>
            </w:pPr>
            <w:r>
              <w:rPr>
                <w:rFonts w:ascii="仿宋_GB2312" w:hAnsi="仿宋_GB2312" w:eastAsia="仿宋_GB2312" w:cs="仿宋_GB2312"/>
              </w:rPr>
              <w:t>★</w:t>
            </w:r>
          </w:p>
        </w:tc>
        <w:tc>
          <w:tcPr>
            <w:tcW w:w="1495" w:type="dxa"/>
          </w:tcPr>
          <w:p w14:paraId="7A4A156A">
            <w:pPr>
              <w:pStyle w:val="4"/>
              <w:jc w:val="left"/>
            </w:pPr>
            <w:r>
              <w:rPr>
                <w:rFonts w:ascii="仿宋_GB2312" w:hAnsi="仿宋_GB2312" w:eastAsia="仿宋_GB2312" w:cs="仿宋_GB2312"/>
              </w:rPr>
              <w:t>商务要件</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626"/>
              <w:gridCol w:w="1304"/>
              <w:gridCol w:w="3243"/>
            </w:tblGrid>
            <w:tr w14:paraId="31F2E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E57B57">
                  <w:pPr>
                    <w:pStyle w:val="4"/>
                    <w:jc w:val="center"/>
                  </w:pPr>
                  <w:r>
                    <w:rPr>
                      <w:rFonts w:ascii="仿宋_GB2312" w:hAnsi="仿宋_GB2312" w:eastAsia="仿宋_GB2312" w:cs="仿宋_GB2312"/>
                      <w:sz w:val="21"/>
                    </w:rPr>
                    <w:t>序号</w:t>
                  </w:r>
                </w:p>
              </w:tc>
              <w:tc>
                <w:tcPr>
                  <w:tcW w:w="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88F7D4">
                  <w:pPr>
                    <w:pStyle w:val="4"/>
                    <w:jc w:val="center"/>
                  </w:pPr>
                  <w:r>
                    <w:rPr>
                      <w:rFonts w:ascii="仿宋_GB2312" w:hAnsi="仿宋_GB2312" w:eastAsia="仿宋_GB2312" w:cs="仿宋_GB2312"/>
                      <w:sz w:val="19"/>
                    </w:rPr>
                    <w:t xml:space="preserve"> </w:t>
                  </w:r>
                </w:p>
              </w:tc>
              <w:tc>
                <w:tcPr>
                  <w:tcW w:w="13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679C9E">
                  <w:pPr>
                    <w:pStyle w:val="4"/>
                    <w:jc w:val="center"/>
                  </w:pPr>
                  <w:r>
                    <w:rPr>
                      <w:rFonts w:ascii="仿宋_GB2312" w:hAnsi="仿宋_GB2312" w:eastAsia="仿宋_GB2312" w:cs="仿宋_GB2312"/>
                      <w:sz w:val="21"/>
                    </w:rPr>
                    <w:t>商务要件名称</w:t>
                  </w:r>
                </w:p>
              </w:tc>
              <w:tc>
                <w:tcPr>
                  <w:tcW w:w="33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BB6F35">
                  <w:pPr>
                    <w:pStyle w:val="4"/>
                    <w:jc w:val="center"/>
                  </w:pPr>
                  <w:r>
                    <w:rPr>
                      <w:rFonts w:ascii="仿宋_GB2312" w:hAnsi="仿宋_GB2312" w:eastAsia="仿宋_GB2312" w:cs="仿宋_GB2312"/>
                      <w:sz w:val="21"/>
                    </w:rPr>
                    <w:t>商务要件内容</w:t>
                  </w:r>
                </w:p>
              </w:tc>
            </w:tr>
            <w:tr w14:paraId="63CF1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ECA15">
                  <w:pPr>
                    <w:pStyle w:val="4"/>
                    <w:jc w:val="center"/>
                  </w:pPr>
                  <w:r>
                    <w:rPr>
                      <w:rFonts w:ascii="仿宋_GB2312" w:hAnsi="仿宋_GB2312" w:eastAsia="仿宋_GB2312" w:cs="仿宋_GB2312"/>
                      <w:sz w:val="21"/>
                    </w:rPr>
                    <w:t>1</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B01B7">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9D195">
                  <w:pPr>
                    <w:pStyle w:val="4"/>
                    <w:jc w:val="center"/>
                  </w:pPr>
                  <w:r>
                    <w:rPr>
                      <w:rFonts w:ascii="仿宋_GB2312" w:hAnsi="仿宋_GB2312" w:eastAsia="仿宋_GB2312" w:cs="仿宋_GB2312"/>
                      <w:sz w:val="21"/>
                    </w:rPr>
                    <w:t>交货要求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48104">
                  <w:pPr>
                    <w:pStyle w:val="4"/>
                    <w:jc w:val="both"/>
                  </w:pPr>
                  <w:r>
                    <w:rPr>
                      <w:rFonts w:ascii="仿宋_GB2312" w:hAnsi="仿宋_GB2312" w:eastAsia="仿宋_GB2312" w:cs="仿宋_GB2312"/>
                      <w:sz w:val="21"/>
                    </w:rPr>
                    <w:t>供应商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tc>
            </w:tr>
            <w:tr w14:paraId="73A43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24BA1">
                  <w:pPr>
                    <w:pStyle w:val="4"/>
                    <w:jc w:val="center"/>
                  </w:pPr>
                  <w:r>
                    <w:rPr>
                      <w:rFonts w:ascii="仿宋_GB2312" w:hAnsi="仿宋_GB2312" w:eastAsia="仿宋_GB2312" w:cs="仿宋_GB2312"/>
                      <w:sz w:val="21"/>
                    </w:rPr>
                    <w:t>2</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FE7EF">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0964A">
                  <w:pPr>
                    <w:pStyle w:val="4"/>
                    <w:jc w:val="center"/>
                  </w:pPr>
                  <w:r>
                    <w:rPr>
                      <w:rFonts w:ascii="仿宋_GB2312" w:hAnsi="仿宋_GB2312" w:eastAsia="仿宋_GB2312" w:cs="仿宋_GB2312"/>
                      <w:sz w:val="21"/>
                    </w:rPr>
                    <w:t>检测报告交付要求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FEE83">
                  <w:pPr>
                    <w:pStyle w:val="4"/>
                    <w:jc w:val="both"/>
                  </w:pPr>
                  <w:r>
                    <w:rPr>
                      <w:rFonts w:ascii="仿宋_GB2312" w:hAnsi="仿宋_GB2312" w:eastAsia="仿宋_GB2312" w:cs="仿宋_GB2312"/>
                      <w:sz w:val="21"/>
                    </w:rPr>
                    <w:t>针对技术参数中要求供货时提供检测报告的，如因供应商未及时向采购人提供合格的检测报告，则视为虚假响应，由此延误的工期由供应商承担全部责任，同时采购人上报财政部门按相关规定处理（响应时供应商须提供承诺函加盖公章，格式自拟）。</w:t>
                  </w:r>
                </w:p>
              </w:tc>
            </w:tr>
            <w:tr w14:paraId="56125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3E5EB">
                  <w:pPr>
                    <w:pStyle w:val="4"/>
                    <w:jc w:val="center"/>
                  </w:pPr>
                  <w:r>
                    <w:rPr>
                      <w:rFonts w:ascii="仿宋_GB2312" w:hAnsi="仿宋_GB2312" w:eastAsia="仿宋_GB2312" w:cs="仿宋_GB2312"/>
                      <w:sz w:val="21"/>
                    </w:rPr>
                    <w:t>3</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2A2D4">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48797">
                  <w:pPr>
                    <w:pStyle w:val="4"/>
                    <w:jc w:val="center"/>
                  </w:pPr>
                  <w:r>
                    <w:rPr>
                      <w:rFonts w:ascii="仿宋_GB2312" w:hAnsi="仿宋_GB2312" w:eastAsia="仿宋_GB2312" w:cs="仿宋_GB2312"/>
                      <w:sz w:val="21"/>
                    </w:rPr>
                    <w:t>备品备件供应保障要求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EF894">
                  <w:pPr>
                    <w:pStyle w:val="4"/>
                    <w:jc w:val="both"/>
                  </w:pPr>
                  <w:r>
                    <w:rPr>
                      <w:rFonts w:ascii="仿宋_GB2312" w:hAnsi="仿宋_GB2312" w:eastAsia="仿宋_GB2312" w:cs="仿宋_GB2312"/>
                      <w:sz w:val="21"/>
                    </w:rPr>
                    <w:t>供应商承诺项目全部货物的各种部件均保证齐备、充足供应，若因产品升级更新等原因不能保障供应造成采购人损失的，供应商承担全部赔偿责任，在交货时需向采购人提供货物常规备品备件。</w:t>
                  </w:r>
                </w:p>
              </w:tc>
            </w:tr>
            <w:tr w14:paraId="022545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E70DC">
                  <w:pPr>
                    <w:pStyle w:val="4"/>
                    <w:jc w:val="center"/>
                  </w:pPr>
                  <w:r>
                    <w:rPr>
                      <w:rFonts w:ascii="仿宋_GB2312" w:hAnsi="仿宋_GB2312" w:eastAsia="仿宋_GB2312" w:cs="仿宋_GB2312"/>
                      <w:sz w:val="21"/>
                    </w:rPr>
                    <w:t>4</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243D3D">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91A54">
                  <w:pPr>
                    <w:pStyle w:val="4"/>
                    <w:jc w:val="center"/>
                  </w:pPr>
                  <w:r>
                    <w:rPr>
                      <w:rFonts w:ascii="仿宋_GB2312" w:hAnsi="仿宋_GB2312" w:eastAsia="仿宋_GB2312" w:cs="仿宋_GB2312"/>
                      <w:sz w:val="21"/>
                    </w:rPr>
                    <w:t>项目人员资质核验要求</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5F8EB">
                  <w:pPr>
                    <w:pStyle w:val="4"/>
                    <w:jc w:val="both"/>
                  </w:pPr>
                  <w:r>
                    <w:rPr>
                      <w:rFonts w:ascii="仿宋_GB2312" w:hAnsi="仿宋_GB2312" w:eastAsia="仿宋_GB2312" w:cs="仿宋_GB2312"/>
                      <w:sz w:val="21"/>
                    </w:rPr>
                    <w:t>采购人将在合同签订后对中标单位为本项目配备的人员及相关资质证书进行核验。经核查，若实际到场人员与为本项目配备的人员不符，将上报有关管理部门;若到场人员资质与投标文件承诺不符，供应商应另行向采购人支付合同总金额10%的违约金作为合同条款一部分。</w:t>
                  </w:r>
                </w:p>
              </w:tc>
            </w:tr>
            <w:tr w14:paraId="327987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B6975">
                  <w:pPr>
                    <w:pStyle w:val="4"/>
                    <w:jc w:val="center"/>
                  </w:pPr>
                  <w:r>
                    <w:rPr>
                      <w:rFonts w:ascii="仿宋_GB2312" w:hAnsi="仿宋_GB2312" w:eastAsia="仿宋_GB2312" w:cs="仿宋_GB2312"/>
                      <w:sz w:val="21"/>
                    </w:rPr>
                    <w:t>5</w:t>
                  </w:r>
                </w:p>
              </w:tc>
              <w:tc>
                <w:tcPr>
                  <w:tcW w:w="6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5D6E1">
                  <w:pPr>
                    <w:pStyle w:val="4"/>
                    <w:jc w:val="center"/>
                  </w:pP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1228A">
                  <w:pPr>
                    <w:pStyle w:val="4"/>
                    <w:jc w:val="center"/>
                  </w:pPr>
                  <w:r>
                    <w:rPr>
                      <w:rFonts w:ascii="仿宋_GB2312" w:hAnsi="仿宋_GB2312" w:eastAsia="仿宋_GB2312" w:cs="仿宋_GB2312"/>
                      <w:sz w:val="21"/>
                    </w:rPr>
                    <w:t>其他责任与解决方法</w:t>
                  </w:r>
                </w:p>
              </w:tc>
              <w:tc>
                <w:tcPr>
                  <w:tcW w:w="33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EE544">
                  <w:pPr>
                    <w:pStyle w:val="4"/>
                    <w:jc w:val="both"/>
                  </w:pPr>
                  <w:r>
                    <w:rPr>
                      <w:rFonts w:ascii="仿宋_GB2312" w:hAnsi="仿宋_GB2312" w:eastAsia="仿宋_GB2312" w:cs="仿宋_GB2312"/>
                      <w:sz w:val="21"/>
                    </w:rPr>
                    <w:t>一、其他责任：</w:t>
                  </w:r>
                </w:p>
                <w:p w14:paraId="09CA4AD5">
                  <w:pPr>
                    <w:pStyle w:val="4"/>
                    <w:jc w:val="both"/>
                  </w:pPr>
                  <w:r>
                    <w:rPr>
                      <w:rFonts w:ascii="仿宋_GB2312" w:hAnsi="仿宋_GB2312" w:eastAsia="仿宋_GB2312" w:cs="仿宋_GB2312"/>
                      <w:sz w:val="21"/>
                    </w:rPr>
                    <w:t>1.采购人和成交供应商双方必须遵守本合同并执行合同中的各项规定，保证本合同的正常履行，成交供应商违反本合同约定或者成交供应商提供的服务不符合约定及相关标准（现行国家相关标准的规定） ，给采购人造成损失的，应承担全部的赔偿责任。</w:t>
                  </w:r>
                </w:p>
                <w:p w14:paraId="050BCC71">
                  <w:pPr>
                    <w:pStyle w:val="4"/>
                    <w:jc w:val="both"/>
                  </w:pPr>
                  <w:r>
                    <w:rPr>
                      <w:rFonts w:ascii="仿宋_GB2312" w:hAnsi="仿宋_GB2312" w:eastAsia="仿宋_GB2312" w:cs="仿宋_GB2312"/>
                      <w:sz w:val="21"/>
                    </w:rPr>
                    <w:t>2.如因成交供应商及其工作人员在履行职务过程中的疏忽、失职、过错等故意或者过失原因给采购人造成损失或侵害，包括但不限于采购人本身的财产损失、 由此而导致的采购人对任何第三方的法律责任等，成交供应商对此均应承担全部的赔偿责任。</w:t>
                  </w:r>
                </w:p>
                <w:p w14:paraId="2AA9AE6E">
                  <w:pPr>
                    <w:pStyle w:val="4"/>
                    <w:jc w:val="both"/>
                  </w:pPr>
                  <w:r>
                    <w:rPr>
                      <w:rFonts w:ascii="仿宋_GB2312" w:hAnsi="仿宋_GB2312" w:eastAsia="仿宋_GB2312" w:cs="仿宋_GB2312"/>
                      <w:sz w:val="21"/>
                    </w:rPr>
                    <w:t>3.因成交供应商原因导致本合同无法继续履行而提前终止合同的，成交供应商应当依照合同约定对采购人受到的损失予以赔偿。 同时如采购人已完成付款，成交供应商则需返还已付款项，且成交供应商应支付采购人合同总价的20%作为违约金。</w:t>
                  </w:r>
                </w:p>
                <w:p w14:paraId="35E446B8">
                  <w:pPr>
                    <w:pStyle w:val="4"/>
                    <w:jc w:val="both"/>
                  </w:pPr>
                  <w:r>
                    <w:rPr>
                      <w:rFonts w:ascii="仿宋_GB2312" w:hAnsi="仿宋_GB2312" w:eastAsia="仿宋_GB2312" w:cs="仿宋_GB2312"/>
                      <w:sz w:val="21"/>
                    </w:rPr>
                    <w:t>4.成交供应商违反保密义务，应承担相应的法律责任并按照合同总金额20%向采购人支付违约金。</w:t>
                  </w:r>
                </w:p>
                <w:p w14:paraId="0E73BE70">
                  <w:pPr>
                    <w:pStyle w:val="4"/>
                    <w:jc w:val="both"/>
                  </w:pPr>
                  <w:r>
                    <w:rPr>
                      <w:rFonts w:ascii="仿宋_GB2312" w:hAnsi="仿宋_GB2312" w:eastAsia="仿宋_GB2312" w:cs="仿宋_GB2312"/>
                      <w:sz w:val="21"/>
                    </w:rPr>
                    <w:t>5.成交供应商因其违约行为造成采购人损失的，成交供应商除应承担违约金外，还应当赔偿因其违约行为给采购人造成的损失及维权成本（包括但不限于律师费、诉讼费、差旅费、鉴定费、保全费、调查取证等维权费用） 。</w:t>
                  </w:r>
                </w:p>
                <w:p w14:paraId="4304CC0B">
                  <w:pPr>
                    <w:pStyle w:val="4"/>
                    <w:jc w:val="both"/>
                  </w:pPr>
                  <w:r>
                    <w:rPr>
                      <w:rFonts w:ascii="仿宋_GB2312" w:hAnsi="仿宋_GB2312" w:eastAsia="仿宋_GB2312" w:cs="仿宋_GB2312"/>
                      <w:sz w:val="21"/>
                    </w:rPr>
                    <w:t>二、解决方法：</w:t>
                  </w:r>
                </w:p>
                <w:p w14:paraId="3ED7A7EE">
                  <w:pPr>
                    <w:pStyle w:val="4"/>
                    <w:jc w:val="both"/>
                  </w:pPr>
                  <w:r>
                    <w:rPr>
                      <w:rFonts w:ascii="仿宋_GB2312" w:hAnsi="仿宋_GB2312" w:eastAsia="仿宋_GB2312" w:cs="仿宋_GB2312"/>
                      <w:sz w:val="21"/>
                    </w:rPr>
                    <w:t>在执行中发生的或与本合同有关的争端，双方应通过友好协商解决，经协商不能达成协议时，应向甲方所在地有管辖权的法院提起诉讼。在法院审理和仲裁期间，除有争议部分外，本合同其他部分可以履行的仍应按合同条款继续履行。</w:t>
                  </w:r>
                </w:p>
              </w:tc>
            </w:tr>
          </w:tbl>
          <w:p w14:paraId="3327B838"/>
        </w:tc>
      </w:tr>
    </w:tbl>
    <w:p w14:paraId="3B2BC888">
      <w:pPr>
        <w:pStyle w:val="4"/>
        <w:jc w:val="left"/>
        <w:outlineLvl w:val="2"/>
      </w:pPr>
      <w:r>
        <w:rPr>
          <w:rFonts w:ascii="仿宋_GB2312" w:hAnsi="仿宋_GB2312" w:eastAsia="仿宋_GB2312" w:cs="仿宋_GB2312"/>
          <w:b/>
          <w:sz w:val="28"/>
        </w:rPr>
        <w:t>3.3.服务要求</w:t>
      </w:r>
    </w:p>
    <w:p w14:paraId="1169EA25">
      <w:pPr>
        <w:pStyle w:val="4"/>
        <w:jc w:val="left"/>
        <w:outlineLvl w:val="3"/>
      </w:pPr>
      <w:r>
        <w:rPr>
          <w:rFonts w:ascii="仿宋_GB2312" w:hAnsi="仿宋_GB2312" w:eastAsia="仿宋_GB2312" w:cs="仿宋_GB2312"/>
          <w:b/>
          <w:sz w:val="24"/>
        </w:rPr>
        <w:t>3.3.1.服务内容要求</w:t>
      </w:r>
    </w:p>
    <w:p w14:paraId="2880F54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443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7CCEDCB">
            <w:pPr>
              <w:pStyle w:val="4"/>
              <w:jc w:val="center"/>
            </w:pPr>
            <w:r>
              <w:rPr>
                <w:rFonts w:ascii="仿宋_GB2312" w:hAnsi="仿宋_GB2312" w:eastAsia="仿宋_GB2312" w:cs="仿宋_GB2312"/>
              </w:rPr>
              <w:t xml:space="preserve"> 序号</w:t>
            </w:r>
          </w:p>
        </w:tc>
        <w:tc>
          <w:tcPr>
            <w:tcW w:w="581" w:type="dxa"/>
          </w:tcPr>
          <w:p w14:paraId="00EB30D8">
            <w:pPr>
              <w:pStyle w:val="4"/>
              <w:jc w:val="center"/>
            </w:pPr>
            <w:r>
              <w:rPr>
                <w:rFonts w:ascii="仿宋_GB2312" w:hAnsi="仿宋_GB2312" w:eastAsia="仿宋_GB2312" w:cs="仿宋_GB2312"/>
              </w:rPr>
              <w:t xml:space="preserve"> 符号标识</w:t>
            </w:r>
          </w:p>
        </w:tc>
        <w:tc>
          <w:tcPr>
            <w:tcW w:w="1495" w:type="dxa"/>
          </w:tcPr>
          <w:p w14:paraId="72EFE9E5">
            <w:pPr>
              <w:pStyle w:val="4"/>
              <w:jc w:val="center"/>
            </w:pPr>
            <w:r>
              <w:rPr>
                <w:rFonts w:ascii="仿宋_GB2312" w:hAnsi="仿宋_GB2312" w:eastAsia="仿宋_GB2312" w:cs="仿宋_GB2312"/>
              </w:rPr>
              <w:t xml:space="preserve"> 服务要求名称</w:t>
            </w:r>
          </w:p>
        </w:tc>
        <w:tc>
          <w:tcPr>
            <w:tcW w:w="5814" w:type="dxa"/>
          </w:tcPr>
          <w:p w14:paraId="767BE6A6">
            <w:pPr>
              <w:pStyle w:val="4"/>
              <w:jc w:val="center"/>
            </w:pPr>
            <w:r>
              <w:rPr>
                <w:rFonts w:ascii="仿宋_GB2312" w:hAnsi="仿宋_GB2312" w:eastAsia="仿宋_GB2312" w:cs="仿宋_GB2312"/>
              </w:rPr>
              <w:t xml:space="preserve"> 服务要求内容</w:t>
            </w:r>
          </w:p>
        </w:tc>
      </w:tr>
      <w:tr w14:paraId="35C94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0D7B4CD9">
            <w:pPr>
              <w:pStyle w:val="4"/>
              <w:jc w:val="center"/>
            </w:pPr>
            <w:r>
              <w:rPr>
                <w:rFonts w:ascii="仿宋_GB2312" w:hAnsi="仿宋_GB2312" w:eastAsia="仿宋_GB2312" w:cs="仿宋_GB2312"/>
              </w:rPr>
              <w:t>无</w:t>
            </w:r>
          </w:p>
        </w:tc>
      </w:tr>
    </w:tbl>
    <w:p w14:paraId="59B203B3">
      <w:pPr>
        <w:pStyle w:val="4"/>
        <w:jc w:val="left"/>
        <w:outlineLvl w:val="3"/>
      </w:pPr>
      <w:r>
        <w:rPr>
          <w:rFonts w:ascii="仿宋_GB2312" w:hAnsi="仿宋_GB2312" w:eastAsia="仿宋_GB2312" w:cs="仿宋_GB2312"/>
          <w:b/>
          <w:sz w:val="24"/>
        </w:rPr>
        <w:t>3.3.2.商务要求</w:t>
      </w:r>
    </w:p>
    <w:p w14:paraId="1143249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2DE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1320F5">
            <w:pPr>
              <w:pStyle w:val="4"/>
              <w:jc w:val="center"/>
            </w:pPr>
            <w:r>
              <w:rPr>
                <w:rFonts w:ascii="仿宋_GB2312" w:hAnsi="仿宋_GB2312" w:eastAsia="仿宋_GB2312" w:cs="仿宋_GB2312"/>
              </w:rPr>
              <w:t>序号</w:t>
            </w:r>
          </w:p>
        </w:tc>
        <w:tc>
          <w:tcPr>
            <w:tcW w:w="581" w:type="dxa"/>
          </w:tcPr>
          <w:p w14:paraId="3C7BF08A">
            <w:pPr>
              <w:pStyle w:val="4"/>
              <w:jc w:val="center"/>
            </w:pPr>
            <w:r>
              <w:rPr>
                <w:rFonts w:ascii="仿宋_GB2312" w:hAnsi="仿宋_GB2312" w:eastAsia="仿宋_GB2312" w:cs="仿宋_GB2312"/>
              </w:rPr>
              <w:t>符号标识</w:t>
            </w:r>
          </w:p>
        </w:tc>
        <w:tc>
          <w:tcPr>
            <w:tcW w:w="1495" w:type="dxa"/>
          </w:tcPr>
          <w:p w14:paraId="7694BCDD">
            <w:pPr>
              <w:pStyle w:val="4"/>
              <w:jc w:val="center"/>
            </w:pPr>
            <w:r>
              <w:rPr>
                <w:rFonts w:ascii="仿宋_GB2312" w:hAnsi="仿宋_GB2312" w:eastAsia="仿宋_GB2312" w:cs="仿宋_GB2312"/>
              </w:rPr>
              <w:t>商务要求名称</w:t>
            </w:r>
          </w:p>
        </w:tc>
        <w:tc>
          <w:tcPr>
            <w:tcW w:w="5814" w:type="dxa"/>
          </w:tcPr>
          <w:p w14:paraId="7165F332">
            <w:pPr>
              <w:pStyle w:val="4"/>
              <w:jc w:val="center"/>
            </w:pPr>
            <w:r>
              <w:rPr>
                <w:rFonts w:ascii="仿宋_GB2312" w:hAnsi="仿宋_GB2312" w:eastAsia="仿宋_GB2312" w:cs="仿宋_GB2312"/>
              </w:rPr>
              <w:t>商务要求内容</w:t>
            </w:r>
          </w:p>
        </w:tc>
      </w:tr>
      <w:tr w14:paraId="4D539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ACAB6">
            <w:pPr>
              <w:pStyle w:val="4"/>
              <w:jc w:val="center"/>
            </w:pPr>
            <w:r>
              <w:rPr>
                <w:rFonts w:ascii="仿宋_GB2312" w:hAnsi="仿宋_GB2312" w:eastAsia="仿宋_GB2312" w:cs="仿宋_GB2312"/>
              </w:rPr>
              <w:t>1</w:t>
            </w:r>
          </w:p>
        </w:tc>
        <w:tc>
          <w:tcPr>
            <w:tcW w:w="581" w:type="dxa"/>
          </w:tcPr>
          <w:p w14:paraId="40D657AB">
            <w:pPr>
              <w:pStyle w:val="4"/>
              <w:jc w:val="center"/>
            </w:pPr>
            <w:r>
              <w:rPr>
                <w:rFonts w:ascii="仿宋_GB2312" w:hAnsi="仿宋_GB2312" w:eastAsia="仿宋_GB2312" w:cs="仿宋_GB2312"/>
              </w:rPr>
              <w:t>★</w:t>
            </w:r>
          </w:p>
        </w:tc>
        <w:tc>
          <w:tcPr>
            <w:tcW w:w="1495" w:type="dxa"/>
          </w:tcPr>
          <w:p w14:paraId="0DFB8FFA">
            <w:pPr>
              <w:pStyle w:val="4"/>
              <w:jc w:val="left"/>
            </w:pPr>
            <w:r>
              <w:rPr>
                <w:rFonts w:ascii="仿宋_GB2312" w:hAnsi="仿宋_GB2312" w:eastAsia="仿宋_GB2312" w:cs="仿宋_GB2312"/>
              </w:rPr>
              <w:t>交货时间</w:t>
            </w:r>
          </w:p>
        </w:tc>
        <w:tc>
          <w:tcPr>
            <w:tcW w:w="5814" w:type="dxa"/>
          </w:tcPr>
          <w:p w14:paraId="193B6976">
            <w:pPr>
              <w:pStyle w:val="4"/>
              <w:jc w:val="left"/>
            </w:pPr>
            <w:r>
              <w:rPr>
                <w:rFonts w:ascii="仿宋_GB2312" w:hAnsi="仿宋_GB2312" w:eastAsia="仿宋_GB2312" w:cs="仿宋_GB2312"/>
              </w:rPr>
              <w:t>合同签订后30天内供货并安装调试完毕。</w:t>
            </w:r>
          </w:p>
        </w:tc>
      </w:tr>
      <w:tr w14:paraId="731B8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70812">
            <w:pPr>
              <w:pStyle w:val="4"/>
              <w:jc w:val="center"/>
            </w:pPr>
            <w:r>
              <w:rPr>
                <w:rFonts w:ascii="仿宋_GB2312" w:hAnsi="仿宋_GB2312" w:eastAsia="仿宋_GB2312" w:cs="仿宋_GB2312"/>
              </w:rPr>
              <w:t>2</w:t>
            </w:r>
          </w:p>
        </w:tc>
        <w:tc>
          <w:tcPr>
            <w:tcW w:w="581" w:type="dxa"/>
          </w:tcPr>
          <w:p w14:paraId="46B9FB37">
            <w:pPr>
              <w:pStyle w:val="4"/>
              <w:jc w:val="center"/>
            </w:pPr>
            <w:r>
              <w:rPr>
                <w:rFonts w:ascii="仿宋_GB2312" w:hAnsi="仿宋_GB2312" w:eastAsia="仿宋_GB2312" w:cs="仿宋_GB2312"/>
              </w:rPr>
              <w:t>★</w:t>
            </w:r>
          </w:p>
        </w:tc>
        <w:tc>
          <w:tcPr>
            <w:tcW w:w="1495" w:type="dxa"/>
          </w:tcPr>
          <w:p w14:paraId="2C2893FF">
            <w:pPr>
              <w:pStyle w:val="4"/>
              <w:jc w:val="left"/>
            </w:pPr>
            <w:r>
              <w:rPr>
                <w:rFonts w:ascii="仿宋_GB2312" w:hAnsi="仿宋_GB2312" w:eastAsia="仿宋_GB2312" w:cs="仿宋_GB2312"/>
              </w:rPr>
              <w:t>交货地点</w:t>
            </w:r>
          </w:p>
        </w:tc>
        <w:tc>
          <w:tcPr>
            <w:tcW w:w="5814" w:type="dxa"/>
          </w:tcPr>
          <w:p w14:paraId="72C8909E">
            <w:pPr>
              <w:pStyle w:val="4"/>
              <w:jc w:val="left"/>
            </w:pPr>
            <w:r>
              <w:rPr>
                <w:rFonts w:ascii="仿宋_GB2312" w:hAnsi="仿宋_GB2312" w:eastAsia="仿宋_GB2312" w:cs="仿宋_GB2312"/>
              </w:rPr>
              <w:t>宜宾三江新区社会事业局指定地点</w:t>
            </w:r>
          </w:p>
        </w:tc>
      </w:tr>
      <w:tr w14:paraId="63761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8CEA2A">
            <w:pPr>
              <w:pStyle w:val="4"/>
              <w:jc w:val="center"/>
            </w:pPr>
            <w:r>
              <w:rPr>
                <w:rFonts w:ascii="仿宋_GB2312" w:hAnsi="仿宋_GB2312" w:eastAsia="仿宋_GB2312" w:cs="仿宋_GB2312"/>
              </w:rPr>
              <w:t>3</w:t>
            </w:r>
          </w:p>
        </w:tc>
        <w:tc>
          <w:tcPr>
            <w:tcW w:w="581" w:type="dxa"/>
          </w:tcPr>
          <w:p w14:paraId="72618FEF">
            <w:pPr>
              <w:pStyle w:val="4"/>
              <w:jc w:val="center"/>
            </w:pPr>
            <w:r>
              <w:rPr>
                <w:rFonts w:ascii="仿宋_GB2312" w:hAnsi="仿宋_GB2312" w:eastAsia="仿宋_GB2312" w:cs="仿宋_GB2312"/>
              </w:rPr>
              <w:t>★</w:t>
            </w:r>
          </w:p>
        </w:tc>
        <w:tc>
          <w:tcPr>
            <w:tcW w:w="1495" w:type="dxa"/>
          </w:tcPr>
          <w:p w14:paraId="7569A4AA">
            <w:pPr>
              <w:pStyle w:val="4"/>
              <w:jc w:val="left"/>
            </w:pPr>
            <w:r>
              <w:rPr>
                <w:rFonts w:ascii="仿宋_GB2312" w:hAnsi="仿宋_GB2312" w:eastAsia="仿宋_GB2312" w:cs="仿宋_GB2312"/>
              </w:rPr>
              <w:t>支付方式</w:t>
            </w:r>
          </w:p>
        </w:tc>
        <w:tc>
          <w:tcPr>
            <w:tcW w:w="5814" w:type="dxa"/>
          </w:tcPr>
          <w:p w14:paraId="3673E847">
            <w:pPr>
              <w:pStyle w:val="4"/>
              <w:jc w:val="left"/>
            </w:pPr>
            <w:r>
              <w:rPr>
                <w:rFonts w:ascii="仿宋_GB2312" w:hAnsi="仿宋_GB2312" w:eastAsia="仿宋_GB2312" w:cs="仿宋_GB2312"/>
              </w:rPr>
              <w:t>一次付清</w:t>
            </w:r>
          </w:p>
        </w:tc>
      </w:tr>
      <w:tr w14:paraId="696AA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5560F9">
            <w:pPr>
              <w:pStyle w:val="4"/>
              <w:jc w:val="center"/>
            </w:pPr>
            <w:r>
              <w:rPr>
                <w:rFonts w:ascii="仿宋_GB2312" w:hAnsi="仿宋_GB2312" w:eastAsia="仿宋_GB2312" w:cs="仿宋_GB2312"/>
              </w:rPr>
              <w:t>4</w:t>
            </w:r>
          </w:p>
        </w:tc>
        <w:tc>
          <w:tcPr>
            <w:tcW w:w="581" w:type="dxa"/>
          </w:tcPr>
          <w:p w14:paraId="5E77D496">
            <w:pPr>
              <w:pStyle w:val="4"/>
              <w:jc w:val="center"/>
            </w:pPr>
            <w:r>
              <w:rPr>
                <w:rFonts w:ascii="仿宋_GB2312" w:hAnsi="仿宋_GB2312" w:eastAsia="仿宋_GB2312" w:cs="仿宋_GB2312"/>
              </w:rPr>
              <w:t>★</w:t>
            </w:r>
          </w:p>
        </w:tc>
        <w:tc>
          <w:tcPr>
            <w:tcW w:w="1495" w:type="dxa"/>
          </w:tcPr>
          <w:p w14:paraId="7559FDAC">
            <w:pPr>
              <w:pStyle w:val="4"/>
              <w:jc w:val="left"/>
            </w:pPr>
            <w:r>
              <w:rPr>
                <w:rFonts w:ascii="仿宋_GB2312" w:hAnsi="仿宋_GB2312" w:eastAsia="仿宋_GB2312" w:cs="仿宋_GB2312"/>
              </w:rPr>
              <w:t>付款进度安排</w:t>
            </w:r>
          </w:p>
        </w:tc>
        <w:tc>
          <w:tcPr>
            <w:tcW w:w="5814" w:type="dxa"/>
          </w:tcPr>
          <w:p w14:paraId="5017615D">
            <w:pPr>
              <w:pStyle w:val="4"/>
              <w:jc w:val="left"/>
            </w:pPr>
            <w:r>
              <w:rPr>
                <w:rFonts w:ascii="仿宋_GB2312" w:hAnsi="仿宋_GB2312" w:eastAsia="仿宋_GB2312" w:cs="仿宋_GB2312"/>
              </w:rPr>
              <w:t>1、项目验收合格后，成交供应商须向采购人提供完整的票据，达到付款条件起10日内，据实结算说明为按实际结算</w:t>
            </w:r>
          </w:p>
        </w:tc>
      </w:tr>
      <w:tr w14:paraId="48689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BB645E">
            <w:pPr>
              <w:pStyle w:val="4"/>
              <w:jc w:val="center"/>
            </w:pPr>
            <w:r>
              <w:rPr>
                <w:rFonts w:ascii="仿宋_GB2312" w:hAnsi="仿宋_GB2312" w:eastAsia="仿宋_GB2312" w:cs="仿宋_GB2312"/>
              </w:rPr>
              <w:t>5</w:t>
            </w:r>
          </w:p>
        </w:tc>
        <w:tc>
          <w:tcPr>
            <w:tcW w:w="581" w:type="dxa"/>
          </w:tcPr>
          <w:p w14:paraId="54798E90">
            <w:pPr>
              <w:pStyle w:val="4"/>
              <w:jc w:val="center"/>
            </w:pPr>
            <w:r>
              <w:rPr>
                <w:rFonts w:ascii="仿宋_GB2312" w:hAnsi="仿宋_GB2312" w:eastAsia="仿宋_GB2312" w:cs="仿宋_GB2312"/>
              </w:rPr>
              <w:t>★</w:t>
            </w:r>
          </w:p>
        </w:tc>
        <w:tc>
          <w:tcPr>
            <w:tcW w:w="1495" w:type="dxa"/>
          </w:tcPr>
          <w:p w14:paraId="0ADFD511">
            <w:pPr>
              <w:pStyle w:val="4"/>
              <w:jc w:val="left"/>
            </w:pPr>
            <w:r>
              <w:rPr>
                <w:rFonts w:ascii="仿宋_GB2312" w:hAnsi="仿宋_GB2312" w:eastAsia="仿宋_GB2312" w:cs="仿宋_GB2312"/>
              </w:rPr>
              <w:t>验收、交付标准和方法</w:t>
            </w:r>
          </w:p>
        </w:tc>
        <w:tc>
          <w:tcPr>
            <w:tcW w:w="5814" w:type="dxa"/>
          </w:tcPr>
          <w:p w14:paraId="3DC4F575">
            <w:pPr>
              <w:pStyle w:val="4"/>
              <w:jc w:val="left"/>
            </w:pPr>
            <w:r>
              <w:rPr>
                <w:rFonts w:ascii="仿宋_GB2312" w:hAnsi="仿宋_GB2312" w:eastAsia="仿宋_GB2312" w:cs="仿宋_GB2312"/>
              </w:rPr>
              <w:t>1.本项目将严格按照《财政部关于进一步加强政府采购需求和履约验收管理的指导意见》(财库〔2016〕205号)及采购文件内容进行验收。 2.验收结果不合格的，将不予支付采购资金，还可能上报本项目同级财政部门按照政府采购法律法规及《四川省政府采购当事人诚信管理办法》(川财采〔2015〕33号)等有关规定给予行政处罚或者以失信行为记入诚信档案。</w:t>
            </w:r>
          </w:p>
        </w:tc>
      </w:tr>
      <w:tr w14:paraId="7C30F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066CCB">
            <w:pPr>
              <w:pStyle w:val="4"/>
              <w:jc w:val="center"/>
            </w:pPr>
            <w:r>
              <w:rPr>
                <w:rFonts w:ascii="仿宋_GB2312" w:hAnsi="仿宋_GB2312" w:eastAsia="仿宋_GB2312" w:cs="仿宋_GB2312"/>
              </w:rPr>
              <w:t>6</w:t>
            </w:r>
          </w:p>
        </w:tc>
        <w:tc>
          <w:tcPr>
            <w:tcW w:w="581" w:type="dxa"/>
          </w:tcPr>
          <w:p w14:paraId="181CF120">
            <w:pPr>
              <w:pStyle w:val="4"/>
              <w:jc w:val="center"/>
            </w:pPr>
            <w:r>
              <w:rPr>
                <w:rFonts w:ascii="仿宋_GB2312" w:hAnsi="仿宋_GB2312" w:eastAsia="仿宋_GB2312" w:cs="仿宋_GB2312"/>
              </w:rPr>
              <w:t>★</w:t>
            </w:r>
          </w:p>
        </w:tc>
        <w:tc>
          <w:tcPr>
            <w:tcW w:w="1495" w:type="dxa"/>
          </w:tcPr>
          <w:p w14:paraId="42310907">
            <w:pPr>
              <w:pStyle w:val="4"/>
              <w:jc w:val="left"/>
            </w:pPr>
            <w:r>
              <w:rPr>
                <w:rFonts w:ascii="仿宋_GB2312" w:hAnsi="仿宋_GB2312" w:eastAsia="仿宋_GB2312" w:cs="仿宋_GB2312"/>
              </w:rPr>
              <w:t>质量保修范围和保修期</w:t>
            </w:r>
          </w:p>
        </w:tc>
        <w:tc>
          <w:tcPr>
            <w:tcW w:w="5814" w:type="dxa"/>
          </w:tcPr>
          <w:p w14:paraId="18AF2251">
            <w:pPr>
              <w:pStyle w:val="4"/>
              <w:jc w:val="left"/>
            </w:pPr>
            <w:r>
              <w:rPr>
                <w:rFonts w:ascii="仿宋_GB2312" w:hAnsi="仿宋_GB2312" w:eastAsia="仿宋_GB2312" w:cs="仿宋_GB2312"/>
              </w:rPr>
              <w:t>1.质保期：3年（质保期为验收合格之日起开始计算；响应产品三包政策优于质保期限的，按三包政策执行)投标产品制造质量出现问题，供应商应负责三包(包修、包换、包退)，费用由供应商负担。 2.供应商应有完善的技术支持与服务体系，专人负责与采购人联系售后服务事宜，具有专门的服务电话及投诉电话。 3.配置专门固定的售后服务电话。 4.质保期内出现质量问题，供应商在接到电话后30分钟响应，4小时内到场，设备需要更换的应在2个工作日内完成更换，并承担所有费用。货物经供应商3次维修仍不能达到本项目质量标准，视作供应商未能按时交货，采购人有权退货并追究供应商的违约责任，由于采购人保管不当造成的问题，供应商亦应负责修复，但只收取成本费。 5.按照采购方实际情况，协商安排免费培训工作，并在培训结束后免费提供使用咨询等。</w:t>
            </w:r>
          </w:p>
        </w:tc>
      </w:tr>
      <w:tr w14:paraId="3646A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3570D5">
            <w:pPr>
              <w:pStyle w:val="4"/>
              <w:jc w:val="center"/>
            </w:pPr>
            <w:r>
              <w:rPr>
                <w:rFonts w:ascii="仿宋_GB2312" w:hAnsi="仿宋_GB2312" w:eastAsia="仿宋_GB2312" w:cs="仿宋_GB2312"/>
              </w:rPr>
              <w:t>7</w:t>
            </w:r>
          </w:p>
        </w:tc>
        <w:tc>
          <w:tcPr>
            <w:tcW w:w="581" w:type="dxa"/>
          </w:tcPr>
          <w:p w14:paraId="504B8230">
            <w:pPr>
              <w:pStyle w:val="4"/>
              <w:jc w:val="center"/>
            </w:pPr>
            <w:r>
              <w:rPr>
                <w:rFonts w:ascii="仿宋_GB2312" w:hAnsi="仿宋_GB2312" w:eastAsia="仿宋_GB2312" w:cs="仿宋_GB2312"/>
              </w:rPr>
              <w:t>★</w:t>
            </w:r>
          </w:p>
        </w:tc>
        <w:tc>
          <w:tcPr>
            <w:tcW w:w="1495" w:type="dxa"/>
          </w:tcPr>
          <w:p w14:paraId="1603EC20">
            <w:pPr>
              <w:pStyle w:val="4"/>
              <w:jc w:val="left"/>
            </w:pPr>
            <w:r>
              <w:rPr>
                <w:rFonts w:ascii="仿宋_GB2312" w:hAnsi="仿宋_GB2312" w:eastAsia="仿宋_GB2312" w:cs="仿宋_GB2312"/>
              </w:rPr>
              <w:t>违约责任与解决争议的方法</w:t>
            </w:r>
          </w:p>
        </w:tc>
        <w:tc>
          <w:tcPr>
            <w:tcW w:w="5814" w:type="dxa"/>
          </w:tcPr>
          <w:p w14:paraId="55839460">
            <w:pPr>
              <w:pStyle w:val="4"/>
              <w:jc w:val="left"/>
            </w:pPr>
            <w:r>
              <w:rPr>
                <w:rFonts w:ascii="仿宋_GB2312" w:hAnsi="仿宋_GB2312" w:eastAsia="仿宋_GB2312" w:cs="仿宋_GB2312"/>
              </w:rPr>
              <w:t>1.解决争议的方法 （1）因质量问题发生争议，由采购人或其指定的第三方机构进行质量鉴定。符合标准的，鉴定费由采购人承担；不符合质量标准的，鉴定费由供应商承担。 （2）合同履行期间，若双方发生争议，可协商或由有关部门调解解决，协商或调解不成的，向项目所在地仲裁委员会申请仲裁。 （3）仲裁裁决应为最终决定，并对双方具有约束力。 （4）除另有裁决外，仲裁费应由败诉方负担。 （5）在仲裁期间，除正在进行仲裁部分外，合同其他部分继续执行。 2.违约责任 （1）供应商必须遵守采购合同并执行合同中的各项规定，保证采购合同的正常履行。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（3）供应商必须遵守采购合同按时完成合同相关工作，若由于供应商原因导致合同迟延履行，供应商应承担相应的损失。 （4）供应商应当遵守采购人的相关项目需求及相关技术要求及实质性条款，实施完成采购合同应当完全满足相关项目需求及相关技术要求及实质性条款，若供应商瑕疵履行采购合同造成相关损失的，采购人有权要求供应商承担所有赔偿责任，具体在合同中约定。 （5）有下列情形之一的，当事人可以解除合同：1）因不可抗力致使不能实现合同目的(由于非供应商或采购人原因，致使合同实质性条款无法实现的)；2）当事人一方迟延履行主要债务，经催告后在合理期限内仍未履行；3）当事人一方迟延履行债务或者有其他违约行为致使不能实现合同目的；4）法律规定的其他情形。</w:t>
            </w:r>
          </w:p>
        </w:tc>
      </w:tr>
      <w:tr w14:paraId="534E1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0EFE93">
            <w:pPr>
              <w:pStyle w:val="4"/>
              <w:jc w:val="center"/>
            </w:pPr>
            <w:r>
              <w:rPr>
                <w:rFonts w:ascii="仿宋_GB2312" w:hAnsi="仿宋_GB2312" w:eastAsia="仿宋_GB2312" w:cs="仿宋_GB2312"/>
              </w:rPr>
              <w:t>8</w:t>
            </w:r>
          </w:p>
        </w:tc>
        <w:tc>
          <w:tcPr>
            <w:tcW w:w="581" w:type="dxa"/>
          </w:tcPr>
          <w:p w14:paraId="78EDCE6E">
            <w:pPr>
              <w:pStyle w:val="4"/>
              <w:jc w:val="center"/>
            </w:pPr>
            <w:r>
              <w:rPr>
                <w:rFonts w:ascii="仿宋_GB2312" w:hAnsi="仿宋_GB2312" w:eastAsia="仿宋_GB2312" w:cs="仿宋_GB2312"/>
              </w:rPr>
              <w:t>★</w:t>
            </w:r>
          </w:p>
        </w:tc>
        <w:tc>
          <w:tcPr>
            <w:tcW w:w="1495" w:type="dxa"/>
          </w:tcPr>
          <w:p w14:paraId="2C72A78E">
            <w:pPr>
              <w:pStyle w:val="4"/>
              <w:jc w:val="left"/>
            </w:pPr>
            <w:r>
              <w:rPr>
                <w:rFonts w:ascii="仿宋_GB2312" w:hAnsi="仿宋_GB2312" w:eastAsia="仿宋_GB2312" w:cs="仿宋_GB2312"/>
              </w:rPr>
              <w:t>包装方式及运输</w:t>
            </w:r>
          </w:p>
        </w:tc>
        <w:tc>
          <w:tcPr>
            <w:tcW w:w="5814" w:type="dxa"/>
          </w:tcPr>
          <w:p w14:paraId="7C879F5C">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4C9A37C">
      <w:pPr>
        <w:pStyle w:val="4"/>
        <w:jc w:val="left"/>
        <w:outlineLvl w:val="2"/>
      </w:pPr>
      <w:r>
        <w:rPr>
          <w:rFonts w:ascii="仿宋_GB2312" w:hAnsi="仿宋_GB2312" w:eastAsia="仿宋_GB2312" w:cs="仿宋_GB2312"/>
          <w:b/>
          <w:sz w:val="28"/>
        </w:rPr>
        <w:t>3.4.其他要求</w:t>
      </w:r>
    </w:p>
    <w:p w14:paraId="7B1C04B6">
      <w:pPr>
        <w:pStyle w:val="4"/>
        <w:jc w:val="left"/>
      </w:pPr>
      <w:r>
        <w:rPr>
          <w:rFonts w:ascii="仿宋_GB2312" w:hAnsi="仿宋_GB2312" w:eastAsia="仿宋_GB2312" w:cs="仿宋_GB2312"/>
        </w:rPr>
        <w:t>采购包1：</w:t>
      </w:r>
    </w:p>
    <w:p w14:paraId="1E123E80">
      <w:pPr>
        <w:pStyle w:val="4"/>
        <w:jc w:val="left"/>
      </w:pPr>
      <w:r>
        <w:rPr>
          <w:rFonts w:ascii="仿宋_GB2312" w:hAnsi="仿宋_GB2312" w:eastAsia="仿宋_GB2312" w:cs="仿宋_GB2312"/>
        </w:rPr>
        <w:t>★1.供应商须提供全新的货物(含零部件、配件、使用说明书等)，表面无划伤、无碰撞痕迹，且权属清楚，不得侵害他人的知识产权，并按照相关要求包装完好。 ★2.供应商负责产品的运输与安装，负责设备及附属件的安装与调试，安装符合环保、安全生产规范与技术要求，直至正常使用。 ★3.投标产品必须符合或优于国家(行业)标准、地方标准或者其他标准、规范要求，以及本项目招标文件的质量要求和技术指标与出厂标准。 ★4.交货物时每台货物上均应有产品质量检验合格标志。 ★5.投标产品制造质量出现问题，成交供应商应负责三包(包修、包换、包退)，费用由成交供应商承担。</w:t>
      </w:r>
    </w:p>
    <w:p w14:paraId="0BCD10D8">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657851"/>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2264</Words>
  <Characters>2497</Characters>
  <Lines>0</Lines>
  <Paragraphs>0</Paragraphs>
  <TotalTime>1</TotalTime>
  <ScaleCrop>false</ScaleCrop>
  <LinksUpToDate>false</LinksUpToDate>
  <CharactersWithSpaces>2535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三江新区交易中心</cp:lastModifiedBy>
  <dcterms:modified xsi:type="dcterms:W3CDTF">2026-06-03T09:12:22Z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eyJoZGlkIjoiMDIyYjNkMTNmZjQ0NjI0MjMyM2JkOGZlNjdiYTI1ZWEiLCJ1c2VySWQiOiIzNzQ1NTYxOTkifQ==</vt:lpwstr>
  </property>
  <property fmtid="{D5CDD505-2E9C-101B-9397-08002B2CF9AE}" pid="4" name="ICV">
    <vt:lpwstr>91C0B904CFFB40CCB16A2A58EDBCD130_13</vt:lpwstr>
  </property>
</Properties>
</file>