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90EC9">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采购需求</w:t>
      </w:r>
    </w:p>
    <w:p w14:paraId="29591035">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前注：</w:t>
      </w:r>
    </w:p>
    <w:p w14:paraId="58CF9D44">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2FD115A4">
      <w:pPr>
        <w:spacing w:line="360" w:lineRule="auto"/>
        <w:ind w:firstLine="435"/>
        <w:rPr>
          <w:rFonts w:hint="eastAsia"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0338098D">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7D318F4">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依据《环境标志产品政府采购目录》与《节能产品政府采购品目清单》</w:t>
      </w:r>
    </w:p>
    <w:p w14:paraId="1870FAFF">
      <w:pPr>
        <w:spacing w:line="360" w:lineRule="auto"/>
        <w:ind w:firstLine="435"/>
        <w:rPr>
          <w:rFonts w:hint="default" w:ascii="宋体" w:hAnsi="宋体" w:eastAsia="宋体" w:cs="宋体"/>
          <w:sz w:val="24"/>
          <w:szCs w:val="24"/>
          <w:lang w:val="en-US"/>
        </w:rPr>
      </w:pPr>
      <w:r>
        <w:rPr>
          <w:rFonts w:hint="eastAsia" w:ascii="宋体" w:hAnsi="宋体" w:eastAsia="宋体" w:cs="宋体"/>
          <w:sz w:val="24"/>
          <w:szCs w:val="24"/>
        </w:rPr>
        <w:t>本项目强制采购清单为：</w:t>
      </w:r>
      <w:r>
        <w:rPr>
          <w:rFonts w:hint="eastAsia" w:ascii="宋体" w:hAnsi="宋体" w:eastAsia="宋体" w:cs="宋体"/>
          <w:sz w:val="24"/>
          <w:szCs w:val="24"/>
          <w:u w:val="single"/>
          <w:lang w:val="en-US" w:eastAsia="zh-CN"/>
        </w:rPr>
        <w:t xml:space="preserve"> 无 </w:t>
      </w:r>
    </w:p>
    <w:p w14:paraId="4159D583">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rPr>
        <w:t>优先采购清单为：</w:t>
      </w:r>
      <w:r>
        <w:rPr>
          <w:rFonts w:hint="eastAsia" w:ascii="宋体" w:hAnsi="宋体" w:eastAsia="宋体" w:cs="宋体"/>
          <w:sz w:val="24"/>
          <w:szCs w:val="24"/>
          <w:u w:val="single"/>
        </w:rPr>
        <w:t>12U机柜</w:t>
      </w:r>
      <w:r>
        <w:rPr>
          <w:rFonts w:hint="eastAsia" w:ascii="宋体" w:hAnsi="宋体" w:eastAsia="宋体" w:cs="宋体"/>
          <w:sz w:val="24"/>
          <w:szCs w:val="24"/>
          <w:u w:val="single"/>
          <w:lang w:eastAsia="zh-CN"/>
        </w:rPr>
        <w:t>、计算机桌单人带50cm高C型围档、</w:t>
      </w:r>
      <w:r>
        <w:rPr>
          <w:rFonts w:hint="eastAsia" w:ascii="宋体" w:hAnsi="宋体" w:eastAsia="宋体" w:cs="宋体"/>
          <w:i w:val="0"/>
          <w:iCs w:val="0"/>
          <w:color w:val="000000"/>
          <w:kern w:val="0"/>
          <w:sz w:val="24"/>
          <w:szCs w:val="24"/>
          <w:u w:val="single"/>
          <w:lang w:val="en-US" w:eastAsia="zh-CN" w:bidi="ar"/>
        </w:rPr>
        <w:t>桌面围档、</w:t>
      </w:r>
      <w:r>
        <w:rPr>
          <w:rFonts w:hint="eastAsia" w:ascii="宋体" w:hAnsi="宋体" w:eastAsia="宋体" w:cs="宋体"/>
          <w:sz w:val="24"/>
          <w:szCs w:val="24"/>
          <w:u w:val="single"/>
          <w:lang w:eastAsia="zh-CN"/>
        </w:rPr>
        <w:t>教师桌（含椅子）</w:t>
      </w:r>
    </w:p>
    <w:p w14:paraId="3C989EC2">
      <w:pPr>
        <w:numPr>
          <w:ilvl w:val="0"/>
          <w:numId w:val="0"/>
        </w:numPr>
        <w:spacing w:line="360" w:lineRule="auto"/>
        <w:ind w:firstLine="435" w:firstLineChars="0"/>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70BE194">
      <w:pPr>
        <w:spacing w:line="360" w:lineRule="auto"/>
        <w:ind w:firstLine="435"/>
        <w:rPr>
          <w:rFonts w:hint="eastAsia"/>
        </w:rPr>
      </w:pPr>
      <w:r>
        <w:rPr>
          <w:rFonts w:hint="eastAsia" w:ascii="宋体" w:hAnsi="宋体" w:eastAsia="宋体" w:cs="宋体"/>
          <w:sz w:val="24"/>
          <w:szCs w:val="24"/>
        </w:rPr>
        <w:t>3.</w:t>
      </w:r>
      <w:r>
        <w:rPr>
          <w:rFonts w:hint="eastAsia" w:ascii="宋体" w:hAnsi="宋体" w:eastAsia="宋体"/>
          <w:sz w:val="24"/>
          <w:szCs w:val="18"/>
        </w:rPr>
        <w:t>如采购人允许采用分包方式履行合同的，应当明确可以分包履行的相关内容。</w:t>
      </w:r>
    </w:p>
    <w:p w14:paraId="7DD9C4E7">
      <w:pPr>
        <w:spacing w:line="360" w:lineRule="auto"/>
        <w:ind w:firstLine="437"/>
        <w:outlineLvl w:val="1"/>
        <w:rPr>
          <w:rFonts w:hint="eastAsia" w:ascii="宋体" w:hAnsi="宋体" w:eastAsia="宋体"/>
          <w:b/>
          <w:sz w:val="24"/>
          <w:szCs w:val="18"/>
        </w:rPr>
      </w:pPr>
      <w:bookmarkStart w:id="0" w:name="_Toc32151"/>
      <w:bookmarkStart w:id="1" w:name="_Toc32440"/>
      <w:bookmarkStart w:id="2" w:name="_Toc2554"/>
      <w:r>
        <w:rPr>
          <w:rFonts w:hint="eastAsia" w:ascii="宋体" w:hAnsi="宋体" w:eastAsia="宋体"/>
          <w:b/>
          <w:sz w:val="24"/>
          <w:szCs w:val="18"/>
        </w:rPr>
        <w:t>一、采购需求前附表</w:t>
      </w:r>
      <w:bookmarkEnd w:id="0"/>
      <w:bookmarkEnd w:id="1"/>
      <w:bookmarkEnd w:id="2"/>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D28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663BF77">
            <w:pPr>
              <w:pStyle w:val="8"/>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192" w:type="pct"/>
            <w:vAlign w:val="center"/>
          </w:tcPr>
          <w:p w14:paraId="5BB50149">
            <w:pPr>
              <w:pStyle w:val="9"/>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217" w:type="pct"/>
            <w:vAlign w:val="center"/>
          </w:tcPr>
          <w:p w14:paraId="49FF2B2E">
            <w:pPr>
              <w:pStyle w:val="9"/>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4865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E47888">
            <w:pPr>
              <w:pStyle w:val="8"/>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192" w:type="pct"/>
            <w:vAlign w:val="center"/>
          </w:tcPr>
          <w:p w14:paraId="07F0DABE">
            <w:pPr>
              <w:pStyle w:val="9"/>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付款方式</w:t>
            </w:r>
          </w:p>
        </w:tc>
        <w:tc>
          <w:tcPr>
            <w:tcW w:w="3217" w:type="pct"/>
            <w:vAlign w:val="center"/>
          </w:tcPr>
          <w:p w14:paraId="3E045CB4">
            <w:pPr>
              <w:pStyle w:val="9"/>
              <w:widowControl w:val="0"/>
              <w:spacing w:before="0" w:beforeAutospacing="0" w:after="0" w:afterAutospacing="0" w:line="360" w:lineRule="auto"/>
              <w:jc w:val="both"/>
              <w:rPr>
                <w:rFonts w:hint="eastAsia" w:ascii="宋体" w:hAnsi="宋体" w:eastAsia="宋体"/>
                <w:b w:val="0"/>
                <w:sz w:val="24"/>
                <w:u w:val="none"/>
              </w:rPr>
            </w:pPr>
            <w:r>
              <w:rPr>
                <w:rFonts w:hint="eastAsia" w:ascii="宋体" w:hAnsi="宋体" w:eastAsia="宋体"/>
                <w:b w:val="0"/>
                <w:sz w:val="24"/>
                <w:u w:val="none"/>
              </w:rPr>
              <w:t>项目供货、安装、调试完成，并经验收合格后，在收到供应商发票后7个工作日内</w:t>
            </w:r>
            <w:r>
              <w:rPr>
                <w:rFonts w:hint="eastAsia" w:ascii="宋体" w:hAnsi="宋体" w:eastAsia="宋体"/>
                <w:b w:val="0"/>
                <w:sz w:val="24"/>
                <w:u w:val="none"/>
                <w:lang w:val="en-US" w:eastAsia="zh-CN"/>
              </w:rPr>
              <w:t>应付合同价款</w:t>
            </w:r>
            <w:r>
              <w:rPr>
                <w:rFonts w:hint="eastAsia" w:ascii="宋体" w:hAnsi="宋体" w:eastAsia="宋体"/>
                <w:b w:val="0"/>
                <w:sz w:val="24"/>
                <w:u w:val="none"/>
              </w:rPr>
              <w:t>。（据实结算）</w:t>
            </w:r>
          </w:p>
        </w:tc>
      </w:tr>
      <w:tr w14:paraId="6E37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BED51FF">
            <w:pPr>
              <w:pStyle w:val="8"/>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192" w:type="pct"/>
            <w:vAlign w:val="center"/>
          </w:tcPr>
          <w:p w14:paraId="0A6F8F3D">
            <w:pPr>
              <w:pStyle w:val="9"/>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供货及安装地点</w:t>
            </w:r>
          </w:p>
        </w:tc>
        <w:tc>
          <w:tcPr>
            <w:tcW w:w="3217" w:type="pct"/>
            <w:vAlign w:val="center"/>
          </w:tcPr>
          <w:p w14:paraId="74D6C457">
            <w:pPr>
              <w:pStyle w:val="9"/>
              <w:widowControl w:val="0"/>
              <w:spacing w:before="0" w:beforeAutospacing="0" w:after="0" w:afterAutospacing="0" w:line="360" w:lineRule="auto"/>
              <w:jc w:val="both"/>
              <w:rPr>
                <w:rFonts w:hint="default" w:ascii="宋体" w:hAnsi="宋体" w:eastAsia="宋体"/>
                <w:b w:val="0"/>
                <w:sz w:val="24"/>
                <w:u w:val="none"/>
                <w:lang w:val="en-US" w:eastAsia="zh-CN"/>
              </w:rPr>
            </w:pPr>
            <w:r>
              <w:rPr>
                <w:rFonts w:hint="eastAsia" w:ascii="宋体" w:hAnsi="宋体" w:eastAsia="宋体"/>
                <w:b w:val="0"/>
                <w:sz w:val="24"/>
                <w:u w:val="none"/>
                <w:lang w:val="en-US" w:eastAsia="zh-CN"/>
              </w:rPr>
              <w:t>蚌埠市固镇县，采购人指定地点。</w:t>
            </w:r>
          </w:p>
        </w:tc>
      </w:tr>
      <w:tr w14:paraId="1620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5963F30">
            <w:pPr>
              <w:pStyle w:val="8"/>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192" w:type="pct"/>
            <w:vAlign w:val="center"/>
          </w:tcPr>
          <w:p w14:paraId="0002F792">
            <w:pPr>
              <w:pStyle w:val="9"/>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供货及安装期限</w:t>
            </w:r>
          </w:p>
        </w:tc>
        <w:tc>
          <w:tcPr>
            <w:tcW w:w="3217" w:type="pct"/>
            <w:vAlign w:val="center"/>
          </w:tcPr>
          <w:p w14:paraId="0CE05B6F">
            <w:pPr>
              <w:pStyle w:val="9"/>
              <w:widowControl w:val="0"/>
              <w:spacing w:before="0" w:beforeAutospacing="0" w:after="0" w:afterAutospacing="0" w:line="360" w:lineRule="auto"/>
              <w:jc w:val="both"/>
              <w:rPr>
                <w:rFonts w:hint="eastAsia" w:ascii="宋体" w:hAnsi="宋体" w:eastAsia="宋体"/>
                <w:b w:val="0"/>
                <w:sz w:val="24"/>
                <w:u w:val="none"/>
                <w:lang w:val="en-US" w:eastAsia="zh-CN"/>
              </w:rPr>
            </w:pPr>
            <w:r>
              <w:rPr>
                <w:rFonts w:hint="eastAsia" w:ascii="宋体" w:hAnsi="宋体" w:eastAsia="宋体"/>
                <w:b w:val="0"/>
                <w:sz w:val="24"/>
                <w:u w:val="none"/>
              </w:rPr>
              <w:t>签订合同后20个日历天内完成供货安装并调试完毕</w:t>
            </w:r>
            <w:r>
              <w:rPr>
                <w:rFonts w:hint="eastAsia" w:ascii="宋体" w:hAnsi="宋体" w:eastAsia="宋体"/>
                <w:b w:val="0"/>
                <w:sz w:val="24"/>
                <w:u w:val="none"/>
                <w:lang w:eastAsia="zh-CN"/>
              </w:rPr>
              <w:t>。</w:t>
            </w:r>
          </w:p>
        </w:tc>
      </w:tr>
      <w:tr w14:paraId="6DC9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0" w:type="pct"/>
            <w:vAlign w:val="center"/>
          </w:tcPr>
          <w:p w14:paraId="71DF41F6">
            <w:pPr>
              <w:pStyle w:val="8"/>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4</w:t>
            </w:r>
          </w:p>
        </w:tc>
        <w:tc>
          <w:tcPr>
            <w:tcW w:w="1192" w:type="pct"/>
            <w:vAlign w:val="center"/>
          </w:tcPr>
          <w:p w14:paraId="1CF26D89">
            <w:pPr>
              <w:pStyle w:val="9"/>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免费质保期</w:t>
            </w:r>
          </w:p>
        </w:tc>
        <w:tc>
          <w:tcPr>
            <w:tcW w:w="3217" w:type="pct"/>
            <w:vAlign w:val="center"/>
          </w:tcPr>
          <w:p w14:paraId="1B60DB4B">
            <w:pPr>
              <w:pStyle w:val="9"/>
              <w:widowControl w:val="0"/>
              <w:spacing w:before="0" w:beforeAutospacing="0" w:after="0" w:afterAutospacing="0" w:line="360" w:lineRule="auto"/>
              <w:jc w:val="both"/>
              <w:rPr>
                <w:rFonts w:hint="eastAsia" w:ascii="宋体" w:hAnsi="宋体" w:eastAsia="宋体"/>
                <w:b w:val="0"/>
                <w:sz w:val="24"/>
                <w:u w:val="none"/>
              </w:rPr>
            </w:pPr>
            <w:r>
              <w:rPr>
                <w:rFonts w:hint="eastAsia" w:ascii="宋体" w:hAnsi="宋体" w:eastAsia="宋体"/>
                <w:b w:val="0"/>
                <w:sz w:val="24"/>
                <w:u w:val="none"/>
              </w:rPr>
              <w:t xml:space="preserve"> </w:t>
            </w:r>
            <w:r>
              <w:rPr>
                <w:rFonts w:hint="eastAsia" w:ascii="宋体" w:hAnsi="宋体" w:eastAsia="宋体"/>
                <w:b w:val="0"/>
                <w:sz w:val="24"/>
                <w:u w:val="none"/>
                <w:lang w:val="en-US" w:eastAsia="zh-CN"/>
              </w:rPr>
              <w:t>5年</w:t>
            </w:r>
          </w:p>
        </w:tc>
      </w:tr>
    </w:tbl>
    <w:p w14:paraId="3260D132">
      <w:pPr>
        <w:spacing w:line="360" w:lineRule="auto"/>
        <w:ind w:firstLine="437"/>
        <w:outlineLvl w:val="1"/>
        <w:rPr>
          <w:rFonts w:hint="eastAsia" w:ascii="宋体" w:hAnsi="宋体" w:eastAsia="宋体"/>
          <w:b/>
          <w:bCs/>
          <w:sz w:val="24"/>
          <w:szCs w:val="18"/>
        </w:rPr>
      </w:pPr>
      <w:bookmarkStart w:id="3" w:name="_Toc7671"/>
      <w:bookmarkStart w:id="4" w:name="_Toc5944"/>
      <w:bookmarkStart w:id="5" w:name="_Toc632"/>
      <w:r>
        <w:rPr>
          <w:rFonts w:hint="eastAsia" w:ascii="宋体" w:hAnsi="宋体" w:eastAsia="宋体"/>
          <w:b/>
          <w:bCs/>
          <w:sz w:val="24"/>
          <w:szCs w:val="18"/>
        </w:rPr>
        <w:t>二、</w:t>
      </w:r>
      <w:r>
        <w:rPr>
          <w:rFonts w:hint="eastAsia" w:ascii="宋体" w:hAnsi="宋体" w:eastAsia="宋体"/>
          <w:b/>
          <w:sz w:val="24"/>
          <w:szCs w:val="18"/>
        </w:rPr>
        <w:t>货物</w:t>
      </w:r>
      <w:r>
        <w:rPr>
          <w:rFonts w:hint="eastAsia" w:ascii="宋体" w:hAnsi="宋体" w:eastAsia="宋体"/>
          <w:b/>
          <w:bCs/>
          <w:sz w:val="24"/>
          <w:szCs w:val="18"/>
        </w:rPr>
        <w:t>需求</w:t>
      </w:r>
      <w:bookmarkEnd w:id="3"/>
      <w:bookmarkEnd w:id="4"/>
      <w:bookmarkEnd w:id="5"/>
    </w:p>
    <w:tbl>
      <w:tblPr>
        <w:tblStyle w:val="6"/>
        <w:tblW w:w="62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06"/>
        <w:gridCol w:w="3913"/>
        <w:gridCol w:w="1130"/>
        <w:gridCol w:w="868"/>
        <w:gridCol w:w="1316"/>
        <w:gridCol w:w="1260"/>
      </w:tblGrid>
      <w:tr w14:paraId="15DA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08FFBE1">
            <w:pPr>
              <w:spacing w:line="360" w:lineRule="auto"/>
              <w:jc w:val="center"/>
              <w:rPr>
                <w:rFonts w:hint="eastAsia" w:ascii="宋体" w:hAnsi="宋体" w:eastAsia="宋体"/>
                <w:b/>
                <w:bCs/>
                <w:sz w:val="24"/>
                <w:szCs w:val="18"/>
              </w:rPr>
            </w:pPr>
            <w:r>
              <w:rPr>
                <w:rFonts w:hint="eastAsia" w:ascii="宋体" w:hAnsi="宋体" w:eastAsia="宋体"/>
                <w:b/>
                <w:bCs/>
                <w:sz w:val="24"/>
                <w:szCs w:val="18"/>
              </w:rPr>
              <w:t>序号</w:t>
            </w:r>
          </w:p>
        </w:tc>
        <w:tc>
          <w:tcPr>
            <w:tcW w:w="615" w:type="pct"/>
            <w:vAlign w:val="center"/>
          </w:tcPr>
          <w:p w14:paraId="14E987FE">
            <w:pPr>
              <w:spacing w:line="360" w:lineRule="auto"/>
              <w:jc w:val="center"/>
              <w:rPr>
                <w:rFonts w:hint="eastAsia" w:ascii="宋体" w:hAnsi="宋体" w:eastAsia="宋体"/>
                <w:b/>
                <w:bCs/>
                <w:sz w:val="24"/>
                <w:szCs w:val="18"/>
              </w:rPr>
            </w:pPr>
            <w:r>
              <w:rPr>
                <w:rFonts w:hint="eastAsia" w:ascii="宋体" w:hAnsi="宋体" w:eastAsia="宋体"/>
                <w:b/>
                <w:bCs/>
                <w:sz w:val="24"/>
                <w:szCs w:val="18"/>
              </w:rPr>
              <w:t>货物名称</w:t>
            </w:r>
          </w:p>
        </w:tc>
        <w:tc>
          <w:tcPr>
            <w:tcW w:w="1843" w:type="pct"/>
            <w:vAlign w:val="center"/>
          </w:tcPr>
          <w:p w14:paraId="79F44D9A">
            <w:pPr>
              <w:spacing w:line="360" w:lineRule="auto"/>
              <w:jc w:val="center"/>
              <w:rPr>
                <w:rFonts w:hint="eastAsia" w:ascii="宋体" w:hAnsi="宋体" w:eastAsia="宋体"/>
                <w:b/>
                <w:bCs/>
                <w:sz w:val="24"/>
                <w:szCs w:val="18"/>
              </w:rPr>
            </w:pPr>
            <w:r>
              <w:rPr>
                <w:rFonts w:hint="eastAsia" w:ascii="宋体" w:hAnsi="宋体" w:eastAsia="宋体"/>
                <w:b/>
                <w:bCs/>
                <w:sz w:val="24"/>
                <w:szCs w:val="18"/>
              </w:rPr>
              <w:t>技术参数及要求</w:t>
            </w:r>
          </w:p>
        </w:tc>
        <w:tc>
          <w:tcPr>
            <w:tcW w:w="532" w:type="pct"/>
            <w:vAlign w:val="center"/>
          </w:tcPr>
          <w:p w14:paraId="21A383CA">
            <w:pPr>
              <w:spacing w:line="360" w:lineRule="auto"/>
              <w:jc w:val="center"/>
              <w:rPr>
                <w:rFonts w:hint="eastAsia" w:ascii="宋体" w:hAnsi="宋体" w:eastAsia="宋体"/>
                <w:b/>
                <w:bCs/>
                <w:sz w:val="24"/>
                <w:szCs w:val="18"/>
              </w:rPr>
            </w:pPr>
            <w:r>
              <w:rPr>
                <w:rFonts w:hint="eastAsia" w:ascii="宋体" w:hAnsi="宋体" w:eastAsia="宋体"/>
                <w:b/>
                <w:bCs/>
                <w:sz w:val="24"/>
                <w:szCs w:val="18"/>
              </w:rPr>
              <w:t>数量</w:t>
            </w:r>
          </w:p>
          <w:p w14:paraId="3B600DCA">
            <w:pPr>
              <w:spacing w:line="360" w:lineRule="auto"/>
              <w:jc w:val="center"/>
              <w:rPr>
                <w:rFonts w:hint="eastAsia" w:ascii="宋体" w:hAnsi="宋体" w:eastAsia="宋体"/>
                <w:b/>
                <w:bCs/>
                <w:sz w:val="24"/>
                <w:szCs w:val="18"/>
              </w:rPr>
            </w:pPr>
            <w:r>
              <w:rPr>
                <w:rFonts w:hint="eastAsia" w:ascii="宋体" w:hAnsi="宋体" w:eastAsia="宋体"/>
                <w:b/>
                <w:bCs/>
                <w:sz w:val="24"/>
                <w:szCs w:val="18"/>
              </w:rPr>
              <w:t>（单位）</w:t>
            </w:r>
          </w:p>
        </w:tc>
        <w:tc>
          <w:tcPr>
            <w:tcW w:w="409" w:type="pct"/>
            <w:vAlign w:val="center"/>
          </w:tcPr>
          <w:p w14:paraId="24DC51C4">
            <w:pPr>
              <w:spacing w:line="360" w:lineRule="auto"/>
              <w:jc w:val="center"/>
              <w:rPr>
                <w:rFonts w:hint="eastAsia" w:ascii="宋体" w:hAnsi="宋体" w:eastAsia="宋体"/>
                <w:b/>
                <w:bCs/>
                <w:sz w:val="24"/>
                <w:szCs w:val="18"/>
              </w:rPr>
            </w:pPr>
            <w:r>
              <w:rPr>
                <w:rFonts w:hint="eastAsia" w:ascii="宋体" w:hAnsi="宋体" w:eastAsia="宋体"/>
                <w:b/>
                <w:bCs/>
                <w:sz w:val="24"/>
                <w:szCs w:val="18"/>
              </w:rPr>
              <w:t>所属</w:t>
            </w:r>
          </w:p>
          <w:p w14:paraId="16A0C9F1">
            <w:pPr>
              <w:spacing w:line="360" w:lineRule="auto"/>
              <w:jc w:val="center"/>
              <w:rPr>
                <w:rFonts w:hint="eastAsia" w:ascii="宋体" w:hAnsi="宋体" w:eastAsia="宋体"/>
                <w:b/>
                <w:bCs/>
                <w:sz w:val="24"/>
                <w:szCs w:val="18"/>
              </w:rPr>
            </w:pPr>
            <w:r>
              <w:rPr>
                <w:rFonts w:hint="eastAsia" w:ascii="宋体" w:hAnsi="宋体" w:eastAsia="宋体"/>
                <w:b/>
                <w:bCs/>
                <w:sz w:val="24"/>
                <w:szCs w:val="18"/>
              </w:rPr>
              <w:t>行业</w:t>
            </w:r>
          </w:p>
        </w:tc>
        <w:tc>
          <w:tcPr>
            <w:tcW w:w="620" w:type="pct"/>
            <w:vAlign w:val="center"/>
          </w:tcPr>
          <w:p w14:paraId="6D6FE91E">
            <w:pPr>
              <w:spacing w:line="360" w:lineRule="auto"/>
              <w:jc w:val="center"/>
              <w:rPr>
                <w:rFonts w:hint="eastAsia" w:ascii="宋体" w:hAnsi="宋体" w:eastAsia="宋体"/>
                <w:b/>
                <w:bCs/>
                <w:sz w:val="24"/>
                <w:szCs w:val="18"/>
              </w:rPr>
            </w:pPr>
            <w:r>
              <w:rPr>
                <w:rFonts w:hint="eastAsia" w:ascii="宋体" w:hAnsi="宋体" w:eastAsia="宋体"/>
                <w:b/>
                <w:bCs/>
                <w:sz w:val="24"/>
                <w:szCs w:val="18"/>
              </w:rPr>
              <w:t>是否为核心产品</w:t>
            </w:r>
          </w:p>
        </w:tc>
        <w:tc>
          <w:tcPr>
            <w:tcW w:w="593" w:type="pct"/>
            <w:vAlign w:val="center"/>
          </w:tcPr>
          <w:p w14:paraId="567BBD9A">
            <w:pPr>
              <w:spacing w:line="360" w:lineRule="auto"/>
              <w:jc w:val="center"/>
              <w:rPr>
                <w:rFonts w:hint="eastAsia" w:ascii="宋体" w:hAnsi="宋体" w:eastAsia="宋体"/>
                <w:b/>
                <w:bCs/>
                <w:sz w:val="24"/>
                <w:szCs w:val="18"/>
              </w:rPr>
            </w:pPr>
            <w:r>
              <w:rPr>
                <w:rFonts w:hint="eastAsia" w:ascii="宋体" w:hAnsi="宋体" w:eastAsia="宋体"/>
                <w:b/>
                <w:bCs/>
                <w:sz w:val="24"/>
                <w:szCs w:val="18"/>
              </w:rPr>
              <w:t>备注</w:t>
            </w:r>
          </w:p>
        </w:tc>
      </w:tr>
      <w:tr w14:paraId="227C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85" w:type="pct"/>
            <w:vMerge w:val="restart"/>
            <w:vAlign w:val="center"/>
          </w:tcPr>
          <w:p w14:paraId="7327CFA0">
            <w:pPr>
              <w:spacing w:line="360" w:lineRule="auto"/>
              <w:jc w:val="center"/>
              <w:rPr>
                <w:rFonts w:hint="eastAsia" w:ascii="宋体" w:hAnsi="宋体" w:eastAsia="宋体"/>
                <w:sz w:val="24"/>
                <w:szCs w:val="18"/>
              </w:rPr>
            </w:pPr>
            <w:r>
              <w:rPr>
                <w:rFonts w:hint="eastAsia" w:ascii="宋体" w:hAnsi="宋体" w:eastAsia="宋体"/>
                <w:sz w:val="24"/>
                <w:szCs w:val="18"/>
              </w:rPr>
              <w:t>1</w:t>
            </w:r>
          </w:p>
        </w:tc>
        <w:tc>
          <w:tcPr>
            <w:tcW w:w="615" w:type="pct"/>
            <w:vMerge w:val="restart"/>
            <w:vAlign w:val="center"/>
          </w:tcPr>
          <w:p w14:paraId="537139B3">
            <w:pPr>
              <w:keepNext w:val="0"/>
              <w:keepLines w:val="0"/>
              <w:widowControl/>
              <w:suppressLineNumbers w:val="0"/>
              <w:jc w:val="center"/>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16G内存</w:t>
            </w:r>
          </w:p>
        </w:tc>
        <w:tc>
          <w:tcPr>
            <w:tcW w:w="1843" w:type="pct"/>
            <w:vAlign w:val="center"/>
          </w:tcPr>
          <w:p w14:paraId="495BA6E9">
            <w:pPr>
              <w:keepNext w:val="0"/>
              <w:keepLines w:val="0"/>
              <w:widowControl/>
              <w:suppressLineNumbers w:val="0"/>
              <w:jc w:val="left"/>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1.DDR4 2666  16G。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2.适用类型：台式机电脑，要求与学校原电脑内存兼容。</w:t>
            </w:r>
          </w:p>
        </w:tc>
        <w:tc>
          <w:tcPr>
            <w:tcW w:w="532" w:type="pct"/>
            <w:vAlign w:val="center"/>
          </w:tcPr>
          <w:p w14:paraId="72877C65">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5条</w:t>
            </w:r>
          </w:p>
        </w:tc>
        <w:tc>
          <w:tcPr>
            <w:tcW w:w="409" w:type="pct"/>
            <w:vMerge w:val="restart"/>
            <w:vAlign w:val="center"/>
          </w:tcPr>
          <w:p w14:paraId="04C2E91D">
            <w:pPr>
              <w:spacing w:line="360" w:lineRule="auto"/>
              <w:jc w:val="center"/>
              <w:rPr>
                <w:rFonts w:hint="eastAsia" w:ascii="宋体" w:hAnsi="宋体" w:eastAsia="宋体"/>
                <w:bCs/>
                <w:sz w:val="24"/>
                <w:szCs w:val="18"/>
                <w:lang w:val="en-US" w:eastAsia="zh-CN"/>
              </w:rPr>
            </w:pPr>
            <w:r>
              <w:rPr>
                <w:rFonts w:hint="eastAsia" w:ascii="宋体" w:hAnsi="宋体" w:eastAsia="宋体"/>
                <w:bCs/>
                <w:sz w:val="24"/>
                <w:szCs w:val="18"/>
                <w:lang w:val="en-US" w:eastAsia="zh-CN"/>
              </w:rPr>
              <w:t>工业</w:t>
            </w:r>
          </w:p>
        </w:tc>
        <w:tc>
          <w:tcPr>
            <w:tcW w:w="620" w:type="pct"/>
            <w:vMerge w:val="restart"/>
            <w:vAlign w:val="center"/>
          </w:tcPr>
          <w:p w14:paraId="092165DD">
            <w:pPr>
              <w:spacing w:line="360" w:lineRule="auto"/>
              <w:jc w:val="center"/>
              <w:rPr>
                <w:rFonts w:hint="default" w:ascii="宋体" w:hAnsi="宋体" w:eastAsia="宋体"/>
                <w:bCs/>
                <w:sz w:val="24"/>
                <w:szCs w:val="18"/>
                <w:lang w:val="en-US"/>
              </w:rPr>
            </w:pPr>
            <w:r>
              <w:rPr>
                <w:rFonts w:hint="eastAsia" w:ascii="宋体" w:hAnsi="宋体" w:eastAsia="宋体"/>
                <w:bCs/>
                <w:sz w:val="24"/>
                <w:szCs w:val="18"/>
                <w:lang w:val="en-US" w:eastAsia="zh-CN"/>
              </w:rPr>
              <w:t>否</w:t>
            </w:r>
          </w:p>
        </w:tc>
        <w:tc>
          <w:tcPr>
            <w:tcW w:w="593" w:type="pct"/>
            <w:vAlign w:val="center"/>
          </w:tcPr>
          <w:p w14:paraId="235EC6AF">
            <w:pPr>
              <w:spacing w:line="360" w:lineRule="auto"/>
              <w:jc w:val="center"/>
              <w:rPr>
                <w:rFonts w:hint="eastAsia" w:ascii="宋体" w:hAnsi="宋体" w:eastAsia="宋体"/>
                <w:bCs/>
                <w:sz w:val="24"/>
                <w:szCs w:val="18"/>
              </w:rPr>
            </w:pPr>
          </w:p>
        </w:tc>
      </w:tr>
      <w:tr w14:paraId="4DC9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85" w:type="pct"/>
            <w:vMerge w:val="continue"/>
            <w:vAlign w:val="center"/>
          </w:tcPr>
          <w:p w14:paraId="12943914">
            <w:pPr>
              <w:spacing w:line="360" w:lineRule="auto"/>
              <w:jc w:val="center"/>
              <w:rPr>
                <w:rFonts w:hint="eastAsia" w:ascii="宋体" w:hAnsi="宋体" w:eastAsia="宋体"/>
                <w:sz w:val="24"/>
                <w:szCs w:val="18"/>
              </w:rPr>
            </w:pPr>
          </w:p>
        </w:tc>
        <w:tc>
          <w:tcPr>
            <w:tcW w:w="615" w:type="pct"/>
            <w:vMerge w:val="continue"/>
            <w:vAlign w:val="center"/>
          </w:tcPr>
          <w:p w14:paraId="3A1812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3" w:type="pct"/>
            <w:vAlign w:val="center"/>
          </w:tcPr>
          <w:p w14:paraId="5A4D340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1.DDR4 3200  16G。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2.适用类型：台式机电脑，要求与学校原电脑内存兼容。</w:t>
            </w:r>
          </w:p>
        </w:tc>
        <w:tc>
          <w:tcPr>
            <w:tcW w:w="532" w:type="pct"/>
            <w:vAlign w:val="center"/>
          </w:tcPr>
          <w:p w14:paraId="43965877">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3条</w:t>
            </w:r>
          </w:p>
        </w:tc>
        <w:tc>
          <w:tcPr>
            <w:tcW w:w="409" w:type="pct"/>
            <w:vMerge w:val="continue"/>
            <w:shd w:val="clear" w:color="auto" w:fill="auto"/>
            <w:vAlign w:val="center"/>
          </w:tcPr>
          <w:p w14:paraId="51B9D969">
            <w:pPr>
              <w:spacing w:line="360" w:lineRule="auto"/>
              <w:jc w:val="center"/>
              <w:rPr>
                <w:rFonts w:hint="eastAsia" w:ascii="宋体" w:hAnsi="宋体" w:eastAsia="宋体" w:cs="@仿宋_GB2312"/>
                <w:bCs/>
                <w:kern w:val="2"/>
                <w:sz w:val="24"/>
                <w:szCs w:val="18"/>
                <w:lang w:val="en-US" w:eastAsia="zh-CN" w:bidi="ar-SA"/>
              </w:rPr>
            </w:pPr>
          </w:p>
        </w:tc>
        <w:tc>
          <w:tcPr>
            <w:tcW w:w="620" w:type="pct"/>
            <w:vMerge w:val="continue"/>
            <w:shd w:val="clear" w:color="auto" w:fill="auto"/>
            <w:vAlign w:val="center"/>
          </w:tcPr>
          <w:p w14:paraId="79A8D3BC">
            <w:pPr>
              <w:spacing w:line="360" w:lineRule="auto"/>
              <w:jc w:val="center"/>
              <w:rPr>
                <w:rFonts w:hint="eastAsia" w:ascii="宋体" w:hAnsi="宋体" w:eastAsia="宋体" w:cs="@仿宋_GB2312"/>
                <w:bCs/>
                <w:kern w:val="2"/>
                <w:sz w:val="24"/>
                <w:szCs w:val="18"/>
                <w:lang w:val="en-US" w:eastAsia="zh-CN" w:bidi="ar-SA"/>
              </w:rPr>
            </w:pPr>
          </w:p>
        </w:tc>
        <w:tc>
          <w:tcPr>
            <w:tcW w:w="593" w:type="pct"/>
            <w:vAlign w:val="center"/>
          </w:tcPr>
          <w:p w14:paraId="4FDEF630">
            <w:pPr>
              <w:spacing w:line="360" w:lineRule="auto"/>
              <w:jc w:val="center"/>
              <w:rPr>
                <w:rFonts w:hint="eastAsia" w:ascii="宋体" w:hAnsi="宋体" w:eastAsia="宋体"/>
                <w:bCs/>
                <w:sz w:val="24"/>
                <w:szCs w:val="18"/>
              </w:rPr>
            </w:pPr>
          </w:p>
        </w:tc>
      </w:tr>
      <w:tr w14:paraId="55DA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Merge w:val="restart"/>
            <w:vAlign w:val="center"/>
          </w:tcPr>
          <w:p w14:paraId="01DFBE1B">
            <w:pPr>
              <w:spacing w:line="360" w:lineRule="auto"/>
              <w:jc w:val="center"/>
              <w:rPr>
                <w:rFonts w:hint="eastAsia" w:ascii="宋体" w:hAnsi="宋体" w:eastAsia="宋体"/>
                <w:sz w:val="24"/>
                <w:szCs w:val="18"/>
              </w:rPr>
            </w:pPr>
            <w:r>
              <w:rPr>
                <w:rFonts w:hint="eastAsia" w:ascii="宋体" w:hAnsi="宋体" w:eastAsia="宋体"/>
                <w:sz w:val="24"/>
                <w:szCs w:val="18"/>
              </w:rPr>
              <w:t>2</w:t>
            </w:r>
          </w:p>
        </w:tc>
        <w:tc>
          <w:tcPr>
            <w:tcW w:w="615" w:type="pct"/>
            <w:vMerge w:val="restart"/>
            <w:vAlign w:val="center"/>
          </w:tcPr>
          <w:p w14:paraId="3B9D9FB1">
            <w:pPr>
              <w:keepNext w:val="0"/>
              <w:keepLines w:val="0"/>
              <w:widowControl/>
              <w:suppressLineNumbers w:val="0"/>
              <w:jc w:val="center"/>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8G内存</w:t>
            </w:r>
          </w:p>
        </w:tc>
        <w:tc>
          <w:tcPr>
            <w:tcW w:w="1843" w:type="pct"/>
            <w:vAlign w:val="center"/>
          </w:tcPr>
          <w:p w14:paraId="50DD8516">
            <w:pPr>
              <w:keepNext w:val="0"/>
              <w:keepLines w:val="0"/>
              <w:widowControl/>
              <w:suppressLineNumbers w:val="0"/>
              <w:jc w:val="left"/>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1.DDR4 3200  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2.适用类型：台式机电脑，要求与学校原电脑内存兼容。</w:t>
            </w:r>
          </w:p>
        </w:tc>
        <w:tc>
          <w:tcPr>
            <w:tcW w:w="532" w:type="pct"/>
            <w:vAlign w:val="center"/>
          </w:tcPr>
          <w:p w14:paraId="46A51885">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183条</w:t>
            </w:r>
          </w:p>
        </w:tc>
        <w:tc>
          <w:tcPr>
            <w:tcW w:w="409" w:type="pct"/>
            <w:vMerge w:val="restart"/>
            <w:vAlign w:val="center"/>
          </w:tcPr>
          <w:p w14:paraId="4D94830F">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工业</w:t>
            </w:r>
          </w:p>
        </w:tc>
        <w:tc>
          <w:tcPr>
            <w:tcW w:w="620" w:type="pct"/>
            <w:vMerge w:val="restart"/>
            <w:vAlign w:val="center"/>
          </w:tcPr>
          <w:p w14:paraId="683C4323">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否</w:t>
            </w:r>
          </w:p>
        </w:tc>
        <w:tc>
          <w:tcPr>
            <w:tcW w:w="593" w:type="pct"/>
            <w:vAlign w:val="center"/>
          </w:tcPr>
          <w:p w14:paraId="6656052B">
            <w:pPr>
              <w:spacing w:line="360" w:lineRule="auto"/>
              <w:jc w:val="center"/>
              <w:rPr>
                <w:rFonts w:hint="eastAsia" w:ascii="宋体" w:hAnsi="宋体" w:eastAsia="宋体"/>
                <w:bCs/>
                <w:sz w:val="24"/>
                <w:szCs w:val="18"/>
              </w:rPr>
            </w:pPr>
          </w:p>
        </w:tc>
      </w:tr>
      <w:tr w14:paraId="6AD7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Merge w:val="continue"/>
            <w:vAlign w:val="center"/>
          </w:tcPr>
          <w:p w14:paraId="128A36F7">
            <w:pPr>
              <w:spacing w:line="360" w:lineRule="auto"/>
              <w:jc w:val="center"/>
              <w:rPr>
                <w:rFonts w:hint="eastAsia" w:ascii="宋体" w:hAnsi="宋体" w:eastAsia="宋体"/>
                <w:sz w:val="24"/>
                <w:szCs w:val="18"/>
              </w:rPr>
            </w:pPr>
          </w:p>
        </w:tc>
        <w:tc>
          <w:tcPr>
            <w:tcW w:w="615" w:type="pct"/>
            <w:vMerge w:val="continue"/>
            <w:vAlign w:val="center"/>
          </w:tcPr>
          <w:p w14:paraId="46124F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3" w:type="pct"/>
            <w:vAlign w:val="center"/>
          </w:tcPr>
          <w:p w14:paraId="006DFEB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1.DDR4 2666  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2.适用类型：台式机电脑，要求与学校原电脑内存兼容。</w:t>
            </w:r>
          </w:p>
        </w:tc>
        <w:tc>
          <w:tcPr>
            <w:tcW w:w="532" w:type="pct"/>
            <w:vAlign w:val="center"/>
          </w:tcPr>
          <w:p w14:paraId="79AD1E8A">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308条</w:t>
            </w:r>
          </w:p>
        </w:tc>
        <w:tc>
          <w:tcPr>
            <w:tcW w:w="409" w:type="pct"/>
            <w:vMerge w:val="continue"/>
            <w:vAlign w:val="center"/>
          </w:tcPr>
          <w:p w14:paraId="4AF21ABB">
            <w:pPr>
              <w:spacing w:line="360" w:lineRule="auto"/>
              <w:jc w:val="center"/>
              <w:rPr>
                <w:rFonts w:hint="eastAsia" w:ascii="宋体" w:hAnsi="宋体" w:eastAsia="宋体"/>
                <w:bCs/>
                <w:sz w:val="24"/>
                <w:szCs w:val="18"/>
                <w:lang w:val="en-US" w:eastAsia="zh-CN"/>
              </w:rPr>
            </w:pPr>
          </w:p>
        </w:tc>
        <w:tc>
          <w:tcPr>
            <w:tcW w:w="620" w:type="pct"/>
            <w:vMerge w:val="continue"/>
            <w:vAlign w:val="center"/>
          </w:tcPr>
          <w:p w14:paraId="64AFA229">
            <w:pPr>
              <w:spacing w:line="360" w:lineRule="auto"/>
              <w:jc w:val="center"/>
              <w:rPr>
                <w:rFonts w:hint="eastAsia" w:ascii="宋体" w:hAnsi="宋体" w:eastAsia="宋体"/>
                <w:bCs/>
                <w:sz w:val="24"/>
                <w:szCs w:val="18"/>
                <w:lang w:val="en-US" w:eastAsia="zh-CN"/>
              </w:rPr>
            </w:pPr>
          </w:p>
        </w:tc>
        <w:tc>
          <w:tcPr>
            <w:tcW w:w="593" w:type="pct"/>
            <w:vAlign w:val="center"/>
          </w:tcPr>
          <w:p w14:paraId="17B9170D">
            <w:pPr>
              <w:spacing w:line="360" w:lineRule="auto"/>
              <w:jc w:val="center"/>
              <w:rPr>
                <w:rFonts w:hint="eastAsia" w:ascii="宋体" w:hAnsi="宋体" w:eastAsia="宋体"/>
                <w:bCs/>
                <w:sz w:val="24"/>
                <w:szCs w:val="18"/>
              </w:rPr>
            </w:pPr>
          </w:p>
        </w:tc>
      </w:tr>
      <w:tr w14:paraId="32E0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85" w:type="pct"/>
            <w:vAlign w:val="center"/>
          </w:tcPr>
          <w:p w14:paraId="657E8167">
            <w:pPr>
              <w:spacing w:line="360" w:lineRule="auto"/>
              <w:jc w:val="center"/>
              <w:rPr>
                <w:rFonts w:hint="eastAsia" w:ascii="宋体" w:hAnsi="宋体" w:eastAsia="宋体"/>
                <w:sz w:val="24"/>
                <w:szCs w:val="18"/>
              </w:rPr>
            </w:pPr>
            <w:r>
              <w:rPr>
                <w:rFonts w:hint="eastAsia" w:ascii="宋体" w:hAnsi="宋体" w:eastAsia="宋体"/>
                <w:sz w:val="24"/>
                <w:szCs w:val="18"/>
              </w:rPr>
              <w:t>3</w:t>
            </w:r>
          </w:p>
        </w:tc>
        <w:tc>
          <w:tcPr>
            <w:tcW w:w="615" w:type="pct"/>
            <w:vAlign w:val="center"/>
          </w:tcPr>
          <w:p w14:paraId="7FFB8E9E">
            <w:pPr>
              <w:keepNext w:val="0"/>
              <w:keepLines w:val="0"/>
              <w:widowControl/>
              <w:suppressLineNumbers w:val="0"/>
              <w:jc w:val="center"/>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24口交换机</w:t>
            </w:r>
          </w:p>
        </w:tc>
        <w:tc>
          <w:tcPr>
            <w:tcW w:w="1843" w:type="pct"/>
            <w:vAlign w:val="center"/>
          </w:tcPr>
          <w:p w14:paraId="7A90C9E7">
            <w:pPr>
              <w:keepNext w:val="0"/>
              <w:keepLines w:val="0"/>
              <w:widowControl/>
              <w:numPr>
                <w:ilvl w:val="0"/>
                <w:numId w:val="0"/>
              </w:numPr>
              <w:suppressLineNumbers w:val="0"/>
              <w:jc w:val="left"/>
              <w:textAlignment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交换容量：交换容量≥396Gbps；包转发率：包转发率≥88Mpps。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2.端口类型：千兆电口≥24个；4个千兆光口（含2个SFP光模块）。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3.二层功能：支持MAC地址≥16K，支持4K VLAN。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4.以太环网保护：支持 ERPS 以太环保护协议（G.8032）；支持 STP（IEEE 802.1d），RSTP（IEEE 802.1w）协议。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5.组播：支持IGMP v1/v2/v3 Snooping。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6.链路聚合：支持链路聚合。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7.管理维护：支持云管理，支持 WEB 管理（HTTPS），支持SSH v2.0，支持系统日志、分级告警。</w:t>
            </w:r>
          </w:p>
        </w:tc>
        <w:tc>
          <w:tcPr>
            <w:tcW w:w="532" w:type="pct"/>
            <w:vAlign w:val="center"/>
          </w:tcPr>
          <w:p w14:paraId="596BF812">
            <w:pPr>
              <w:spacing w:line="360" w:lineRule="auto"/>
              <w:jc w:val="center"/>
              <w:rPr>
                <w:rFonts w:hint="eastAsia" w:ascii="宋体" w:hAnsi="宋体" w:eastAsia="宋体"/>
                <w:bCs/>
                <w:sz w:val="24"/>
                <w:szCs w:val="18"/>
                <w:lang w:val="en-US" w:eastAsia="zh-CN"/>
              </w:rPr>
            </w:pPr>
            <w:r>
              <w:rPr>
                <w:rFonts w:hint="eastAsia" w:ascii="宋体" w:hAnsi="宋体" w:eastAsia="宋体"/>
                <w:bCs/>
                <w:sz w:val="24"/>
                <w:szCs w:val="18"/>
                <w:lang w:val="en-US" w:eastAsia="zh-CN"/>
              </w:rPr>
              <w:t>24台</w:t>
            </w:r>
          </w:p>
        </w:tc>
        <w:tc>
          <w:tcPr>
            <w:tcW w:w="409" w:type="pct"/>
            <w:vAlign w:val="center"/>
          </w:tcPr>
          <w:p w14:paraId="31C56CFC">
            <w:pPr>
              <w:spacing w:line="360" w:lineRule="auto"/>
              <w:jc w:val="center"/>
              <w:rPr>
                <w:rFonts w:hint="eastAsia" w:ascii="宋体" w:hAnsi="宋体" w:eastAsia="宋体"/>
                <w:bCs/>
                <w:sz w:val="24"/>
                <w:szCs w:val="18"/>
                <w:lang w:val="en-US" w:eastAsia="zh-CN"/>
              </w:rPr>
            </w:pPr>
            <w:r>
              <w:rPr>
                <w:rFonts w:hint="eastAsia" w:ascii="宋体" w:hAnsi="宋体" w:eastAsia="宋体"/>
                <w:bCs/>
                <w:sz w:val="24"/>
                <w:szCs w:val="18"/>
                <w:lang w:val="en-US" w:eastAsia="zh-CN"/>
              </w:rPr>
              <w:t>工业</w:t>
            </w:r>
          </w:p>
        </w:tc>
        <w:tc>
          <w:tcPr>
            <w:tcW w:w="620" w:type="pct"/>
            <w:vAlign w:val="center"/>
          </w:tcPr>
          <w:p w14:paraId="487CCD80">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否</w:t>
            </w:r>
          </w:p>
        </w:tc>
        <w:tc>
          <w:tcPr>
            <w:tcW w:w="593" w:type="pct"/>
            <w:vAlign w:val="center"/>
          </w:tcPr>
          <w:p w14:paraId="67D1FFEE">
            <w:pPr>
              <w:spacing w:line="360" w:lineRule="auto"/>
              <w:jc w:val="center"/>
              <w:rPr>
                <w:rFonts w:hint="eastAsia" w:ascii="宋体" w:hAnsi="宋体" w:eastAsia="宋体"/>
                <w:bCs/>
                <w:sz w:val="24"/>
                <w:szCs w:val="18"/>
              </w:rPr>
            </w:pPr>
          </w:p>
        </w:tc>
      </w:tr>
      <w:tr w14:paraId="410C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700ACA43">
            <w:pPr>
              <w:spacing w:line="360" w:lineRule="auto"/>
              <w:jc w:val="center"/>
              <w:rPr>
                <w:rFonts w:hint="eastAsia" w:ascii="宋体" w:hAnsi="宋体" w:eastAsia="宋体"/>
                <w:sz w:val="24"/>
                <w:szCs w:val="18"/>
              </w:rPr>
            </w:pPr>
            <w:r>
              <w:rPr>
                <w:rFonts w:hint="eastAsia" w:ascii="宋体" w:hAnsi="宋体" w:eastAsia="宋体"/>
                <w:sz w:val="24"/>
                <w:szCs w:val="18"/>
              </w:rPr>
              <w:t>4</w:t>
            </w:r>
          </w:p>
        </w:tc>
        <w:tc>
          <w:tcPr>
            <w:tcW w:w="615" w:type="pct"/>
            <w:vAlign w:val="center"/>
          </w:tcPr>
          <w:p w14:paraId="6879B324">
            <w:pPr>
              <w:keepNext w:val="0"/>
              <w:keepLines w:val="0"/>
              <w:widowControl/>
              <w:suppressLineNumbers w:val="0"/>
              <w:jc w:val="center"/>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12U机柜</w:t>
            </w:r>
          </w:p>
        </w:tc>
        <w:tc>
          <w:tcPr>
            <w:tcW w:w="1843" w:type="pct"/>
            <w:vAlign w:val="center"/>
          </w:tcPr>
          <w:p w14:paraId="075A4192">
            <w:pPr>
              <w:keepNext w:val="0"/>
              <w:keepLines w:val="0"/>
              <w:widowControl/>
              <w:suppressLineNumbers w:val="0"/>
              <w:jc w:val="left"/>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1.规格：宽600mm*深600mm*高1200mm12U网络机柜。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2.结构：前门≥5mm厚无色透明钢化玻璃门，可拆卸前后门。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3.材料：优质冷轧钢板；立柱≥2.0MM 其他箱体≥1.0MM。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4.机柜表面处理：机柜的防锈、静电喷涂处理；含2个托盘及排插。</w:t>
            </w:r>
          </w:p>
        </w:tc>
        <w:tc>
          <w:tcPr>
            <w:tcW w:w="532" w:type="pct"/>
            <w:vAlign w:val="center"/>
          </w:tcPr>
          <w:p w14:paraId="344F2248">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7个</w:t>
            </w:r>
          </w:p>
        </w:tc>
        <w:tc>
          <w:tcPr>
            <w:tcW w:w="409" w:type="pct"/>
            <w:vAlign w:val="center"/>
          </w:tcPr>
          <w:p w14:paraId="7A46E2C4">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工业</w:t>
            </w:r>
          </w:p>
        </w:tc>
        <w:tc>
          <w:tcPr>
            <w:tcW w:w="620" w:type="pct"/>
            <w:vAlign w:val="center"/>
          </w:tcPr>
          <w:p w14:paraId="5B8E2118">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否</w:t>
            </w:r>
          </w:p>
        </w:tc>
        <w:tc>
          <w:tcPr>
            <w:tcW w:w="593" w:type="pct"/>
            <w:vAlign w:val="center"/>
          </w:tcPr>
          <w:p w14:paraId="75FF9B9D">
            <w:pPr>
              <w:spacing w:line="360" w:lineRule="auto"/>
              <w:jc w:val="center"/>
              <w:rPr>
                <w:rFonts w:hint="eastAsia" w:ascii="宋体" w:hAnsi="宋体" w:eastAsia="宋体"/>
                <w:bCs/>
                <w:sz w:val="24"/>
                <w:szCs w:val="18"/>
              </w:rPr>
            </w:pPr>
          </w:p>
        </w:tc>
      </w:tr>
      <w:tr w14:paraId="5DB2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60B3306">
            <w:pPr>
              <w:spacing w:line="360" w:lineRule="auto"/>
              <w:jc w:val="center"/>
              <w:rPr>
                <w:rFonts w:hint="eastAsia" w:ascii="宋体" w:hAnsi="宋体" w:eastAsia="宋体"/>
                <w:sz w:val="24"/>
                <w:szCs w:val="18"/>
              </w:rPr>
            </w:pPr>
            <w:r>
              <w:rPr>
                <w:rFonts w:hint="eastAsia" w:ascii="宋体" w:hAnsi="宋体" w:eastAsia="宋体"/>
                <w:sz w:val="24"/>
                <w:szCs w:val="18"/>
              </w:rPr>
              <w:t>5</w:t>
            </w:r>
          </w:p>
        </w:tc>
        <w:tc>
          <w:tcPr>
            <w:tcW w:w="615" w:type="pct"/>
            <w:vAlign w:val="center"/>
          </w:tcPr>
          <w:p w14:paraId="06A9CC6E">
            <w:pPr>
              <w:keepNext w:val="0"/>
              <w:keepLines w:val="0"/>
              <w:widowControl/>
              <w:suppressLineNumbers w:val="0"/>
              <w:jc w:val="center"/>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防静电地板</w:t>
            </w:r>
          </w:p>
        </w:tc>
        <w:tc>
          <w:tcPr>
            <w:tcW w:w="1843" w:type="pct"/>
            <w:vAlign w:val="center"/>
          </w:tcPr>
          <w:p w14:paraId="02BD26BD">
            <w:pPr>
              <w:keepNext w:val="0"/>
              <w:keepLines w:val="0"/>
              <w:widowControl/>
              <w:suppressLineNumbers w:val="0"/>
              <w:jc w:val="left"/>
              <w:textAlignment w:val="center"/>
              <w:rPr>
                <w:rFonts w:hint="eastAsia" w:ascii="宋体" w:hAnsi="宋体" w:eastAsia="宋体"/>
                <w:bCs/>
                <w:sz w:val="24"/>
                <w:szCs w:val="24"/>
              </w:rPr>
            </w:pPr>
            <w:r>
              <w:rPr>
                <w:rStyle w:val="10"/>
                <w:sz w:val="24"/>
                <w:szCs w:val="24"/>
                <w:lang w:val="en-US" w:eastAsia="zh-CN" w:bidi="ar"/>
              </w:rPr>
              <w:t>1.地板类型：全钢无边防静电活动地板，结构为双层钢板冲压成型，内部填充高强度发泡水泥芯材。</w:t>
            </w:r>
            <w:r>
              <w:rPr>
                <w:rStyle w:val="10"/>
                <w:sz w:val="24"/>
                <w:szCs w:val="24"/>
                <w:lang w:val="en-US" w:eastAsia="zh-CN" w:bidi="ar"/>
              </w:rPr>
              <w:br w:type="textWrapping"/>
            </w:r>
            <w:r>
              <w:rPr>
                <w:rStyle w:val="10"/>
                <w:sz w:val="24"/>
                <w:szCs w:val="24"/>
                <w:lang w:val="en-US" w:eastAsia="zh-CN" w:bidi="ar"/>
              </w:rPr>
              <w:t>2.规格尺寸：600mm×600mm，厚度≥35mm，尺寸偏差≤±0.2mm。</w:t>
            </w:r>
            <w:r>
              <w:rPr>
                <w:rStyle w:val="10"/>
                <w:sz w:val="24"/>
                <w:szCs w:val="24"/>
                <w:lang w:val="en-US" w:eastAsia="zh-CN" w:bidi="ar"/>
              </w:rPr>
              <w:br w:type="textWrapping"/>
            </w:r>
            <w:r>
              <w:rPr>
                <w:rStyle w:val="10"/>
                <w:sz w:val="24"/>
                <w:szCs w:val="24"/>
                <w:lang w:val="en-US" w:eastAsia="zh-CN" w:bidi="ar"/>
              </w:rPr>
              <w:t>3. 防静电性能：表面点对点电阻值、系统电阻值符合 GB/T</w:t>
            </w:r>
            <w:r>
              <w:rPr>
                <w:rStyle w:val="10"/>
                <w:rFonts w:hint="eastAsia"/>
                <w:sz w:val="24"/>
                <w:szCs w:val="24"/>
                <w:lang w:val="en-US" w:eastAsia="zh-CN" w:bidi="ar"/>
              </w:rPr>
              <w:t xml:space="preserve"> </w:t>
            </w:r>
            <w:r>
              <w:rPr>
                <w:rStyle w:val="10"/>
                <w:sz w:val="24"/>
                <w:szCs w:val="24"/>
                <w:lang w:val="en-US" w:eastAsia="zh-CN" w:bidi="ar"/>
              </w:rPr>
              <w:t>36340-2018 标准。</w:t>
            </w:r>
            <w:r>
              <w:rPr>
                <w:rStyle w:val="11"/>
                <w:sz w:val="24"/>
                <w:szCs w:val="24"/>
                <w:lang w:val="en-US" w:eastAsia="zh-CN" w:bidi="ar"/>
              </w:rPr>
              <w:br w:type="textWrapping"/>
            </w:r>
            <w:r>
              <w:rPr>
                <w:rStyle w:val="11"/>
                <w:sz w:val="24"/>
                <w:szCs w:val="24"/>
                <w:lang w:val="en-US" w:eastAsia="zh-CN" w:bidi="ar"/>
              </w:rPr>
              <w:t>4. 边缘处理：无边设计，边缘经折弯加固，防变形、防掉边。</w:t>
            </w:r>
            <w:r>
              <w:rPr>
                <w:rStyle w:val="11"/>
                <w:sz w:val="24"/>
                <w:szCs w:val="24"/>
                <w:lang w:val="en-US" w:eastAsia="zh-CN" w:bidi="ar"/>
              </w:rPr>
              <w:br w:type="textWrapping"/>
            </w:r>
            <w:r>
              <w:rPr>
                <w:rStyle w:val="11"/>
                <w:sz w:val="24"/>
                <w:szCs w:val="24"/>
                <w:lang w:val="en-US" w:eastAsia="zh-CN" w:bidi="ar"/>
              </w:rPr>
              <w:t>5．配套组件：全钢镀锌支架，高度可调节；全钢镀锌横梁，截面尺寸≥25mm×25mm 或≥20mm×30mm，壁厚≥1.2mm，与支架配合紧密，组装后平整度误差≤2mm/2m，安装后接缝间隙≤1mm。</w:t>
            </w:r>
          </w:p>
        </w:tc>
        <w:tc>
          <w:tcPr>
            <w:tcW w:w="532" w:type="pct"/>
            <w:vAlign w:val="center"/>
          </w:tcPr>
          <w:p w14:paraId="3329A740">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1300平方米</w:t>
            </w:r>
          </w:p>
        </w:tc>
        <w:tc>
          <w:tcPr>
            <w:tcW w:w="409" w:type="pct"/>
            <w:vAlign w:val="center"/>
          </w:tcPr>
          <w:p w14:paraId="7EDFEE31">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工业</w:t>
            </w:r>
          </w:p>
        </w:tc>
        <w:tc>
          <w:tcPr>
            <w:tcW w:w="620" w:type="pct"/>
            <w:vAlign w:val="center"/>
          </w:tcPr>
          <w:p w14:paraId="6E8B64CD">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否</w:t>
            </w:r>
          </w:p>
        </w:tc>
        <w:tc>
          <w:tcPr>
            <w:tcW w:w="593" w:type="pct"/>
            <w:vAlign w:val="center"/>
          </w:tcPr>
          <w:p w14:paraId="324F0FC2">
            <w:pPr>
              <w:spacing w:line="360" w:lineRule="auto"/>
              <w:jc w:val="center"/>
              <w:rPr>
                <w:rFonts w:hint="eastAsia" w:ascii="宋体" w:hAnsi="宋体" w:eastAsia="宋体"/>
                <w:bCs/>
                <w:sz w:val="24"/>
                <w:szCs w:val="18"/>
              </w:rPr>
            </w:pPr>
          </w:p>
        </w:tc>
      </w:tr>
      <w:tr w14:paraId="62D6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85" w:type="pct"/>
            <w:vAlign w:val="center"/>
          </w:tcPr>
          <w:p w14:paraId="5FB35826">
            <w:pPr>
              <w:spacing w:line="360" w:lineRule="auto"/>
              <w:jc w:val="center"/>
              <w:rPr>
                <w:rFonts w:hint="eastAsia" w:ascii="宋体" w:hAnsi="宋体" w:eastAsia="宋体"/>
                <w:sz w:val="24"/>
                <w:szCs w:val="18"/>
              </w:rPr>
            </w:pPr>
            <w:r>
              <w:rPr>
                <w:rFonts w:hint="eastAsia" w:ascii="宋体" w:hAnsi="宋体" w:eastAsia="宋体"/>
                <w:sz w:val="24"/>
                <w:szCs w:val="18"/>
              </w:rPr>
              <w:t>6</w:t>
            </w:r>
          </w:p>
        </w:tc>
        <w:tc>
          <w:tcPr>
            <w:tcW w:w="615" w:type="pct"/>
            <w:vAlign w:val="center"/>
          </w:tcPr>
          <w:p w14:paraId="53871909">
            <w:pPr>
              <w:keepNext w:val="0"/>
              <w:keepLines w:val="0"/>
              <w:widowControl/>
              <w:suppressLineNumbers w:val="0"/>
              <w:jc w:val="center"/>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汇聚交换机</w:t>
            </w:r>
          </w:p>
        </w:tc>
        <w:tc>
          <w:tcPr>
            <w:tcW w:w="1843" w:type="pct"/>
            <w:vAlign w:val="center"/>
          </w:tcPr>
          <w:p w14:paraId="667646A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4"/>
                <w:szCs w:val="24"/>
                <w:u w:val="none"/>
                <w:lang w:val="en-US" w:eastAsia="zh-CN" w:bidi="ar"/>
              </w:rPr>
              <w:t>★1.交换容量：交换容量≥550Gbps，包转发率≥140Mpps。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2.端口类型：千兆电口≥24个，万兆SFP+≥6个，支持自适应为1000M。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3.Console接口：支持Console接口。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4.二层管理：支持 MAC 地址≥16K，支持4K VLAN。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5.管理维护：支持SNMP v1/v2/v3；支持RMON；支持 Web网管特性；支持本地EasyWeb管理；支持云平台管理。</w:t>
            </w:r>
          </w:p>
        </w:tc>
        <w:tc>
          <w:tcPr>
            <w:tcW w:w="532" w:type="pct"/>
            <w:vAlign w:val="center"/>
          </w:tcPr>
          <w:p w14:paraId="0B37DFF6">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6台</w:t>
            </w:r>
          </w:p>
        </w:tc>
        <w:tc>
          <w:tcPr>
            <w:tcW w:w="409" w:type="pct"/>
            <w:vAlign w:val="center"/>
          </w:tcPr>
          <w:p w14:paraId="7A6B09AD">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工业</w:t>
            </w:r>
          </w:p>
        </w:tc>
        <w:tc>
          <w:tcPr>
            <w:tcW w:w="620" w:type="pct"/>
            <w:vAlign w:val="center"/>
          </w:tcPr>
          <w:p w14:paraId="2F708446">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否</w:t>
            </w:r>
          </w:p>
        </w:tc>
        <w:tc>
          <w:tcPr>
            <w:tcW w:w="593" w:type="pct"/>
            <w:vAlign w:val="center"/>
          </w:tcPr>
          <w:p w14:paraId="641D3D5E">
            <w:pPr>
              <w:spacing w:line="360" w:lineRule="auto"/>
              <w:jc w:val="center"/>
              <w:rPr>
                <w:rFonts w:hint="eastAsia" w:ascii="宋体" w:hAnsi="宋体" w:eastAsia="宋体"/>
                <w:bCs/>
                <w:sz w:val="24"/>
                <w:szCs w:val="18"/>
              </w:rPr>
            </w:pPr>
          </w:p>
        </w:tc>
      </w:tr>
      <w:tr w14:paraId="228F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91ED811">
            <w:pPr>
              <w:spacing w:line="360" w:lineRule="auto"/>
              <w:jc w:val="center"/>
              <w:rPr>
                <w:rFonts w:hint="eastAsia" w:ascii="宋体" w:hAnsi="宋体" w:eastAsia="宋体"/>
                <w:sz w:val="24"/>
                <w:szCs w:val="18"/>
              </w:rPr>
            </w:pPr>
            <w:r>
              <w:rPr>
                <w:rFonts w:hint="eastAsia" w:ascii="宋体" w:hAnsi="宋体" w:eastAsia="宋体"/>
                <w:sz w:val="24"/>
                <w:szCs w:val="18"/>
              </w:rPr>
              <w:t>7</w:t>
            </w:r>
          </w:p>
        </w:tc>
        <w:tc>
          <w:tcPr>
            <w:tcW w:w="615" w:type="pct"/>
            <w:vAlign w:val="center"/>
          </w:tcPr>
          <w:p w14:paraId="468E40B5">
            <w:pPr>
              <w:keepNext w:val="0"/>
              <w:keepLines w:val="0"/>
              <w:widowControl/>
              <w:suppressLineNumbers w:val="0"/>
              <w:jc w:val="center"/>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计算机桌单人带50cm高C型围档</w:t>
            </w:r>
          </w:p>
        </w:tc>
        <w:tc>
          <w:tcPr>
            <w:tcW w:w="1843" w:type="pct"/>
            <w:vAlign w:val="center"/>
          </w:tcPr>
          <w:p w14:paraId="34B9D53E">
            <w:pPr>
              <w:keepNext w:val="0"/>
              <w:keepLines w:val="0"/>
              <w:widowControl/>
              <w:suppressLineNumbers w:val="0"/>
              <w:jc w:val="left"/>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1.钢木结构，学生桌单人位长度≥750mm，宽度≥650mm。配置可拆卸、可折叠桌面环氧三面屏风挡板1个，考试时临时放置于桌面三侧围挡内侧：挡板高度≥ 500mm，采用不透明亚克力或环保树脂等材料制作，边角为弧形圆角设计，环保无异味，符合相关环保标准。桌面厚度≥25mm，隔板厚度≥12mm，考试桌整体高度≥1250mm。主材选用优质E0 级环保三聚氰胺饰面刨花板，具有耐磨、耐污染腐蚀、耐划痕能力。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2.钢制部分：立柱前置部分尺寸≥50*50*1.2mm,立柱后置部分尺寸≥50*50*1.2mm，横梁尺寸≥50*25*1.2mm。钢制支架，钢制走线槽上预留可安装86面板孔。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3.塑料部分：钢制部分末端采用全新 PP 工程塑料一次性注塑成型堵头，配置静音可调节平衡调节脚，具备安全及美观作用。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4.学生凳：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1）尺寸：340mm×240mm×420mm（±5mm）。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2）凳面：采用环保刨花板，表面耐冷热循环无裂纹、鼓泡、变色、起皱等。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3）凳架：采用优质25*25mm钢材，壁厚不小于1.2mm。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4）凳脚：含一次性注塑成型防滑堵头。</w:t>
            </w:r>
          </w:p>
        </w:tc>
        <w:tc>
          <w:tcPr>
            <w:tcW w:w="532" w:type="pct"/>
            <w:vAlign w:val="center"/>
          </w:tcPr>
          <w:p w14:paraId="0BD83DBA">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879套</w:t>
            </w:r>
          </w:p>
        </w:tc>
        <w:tc>
          <w:tcPr>
            <w:tcW w:w="409" w:type="pct"/>
            <w:vAlign w:val="center"/>
          </w:tcPr>
          <w:p w14:paraId="35A3D90F">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工业</w:t>
            </w:r>
          </w:p>
        </w:tc>
        <w:tc>
          <w:tcPr>
            <w:tcW w:w="620" w:type="pct"/>
            <w:vAlign w:val="center"/>
          </w:tcPr>
          <w:p w14:paraId="486233C1">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否</w:t>
            </w:r>
          </w:p>
        </w:tc>
        <w:tc>
          <w:tcPr>
            <w:tcW w:w="593" w:type="pct"/>
            <w:vAlign w:val="center"/>
          </w:tcPr>
          <w:p w14:paraId="5BECEA38">
            <w:pPr>
              <w:spacing w:line="360" w:lineRule="auto"/>
              <w:jc w:val="center"/>
              <w:rPr>
                <w:rFonts w:hint="eastAsia" w:ascii="宋体" w:hAnsi="宋体" w:eastAsia="宋体"/>
                <w:bCs/>
                <w:sz w:val="24"/>
                <w:szCs w:val="18"/>
              </w:rPr>
            </w:pPr>
            <w:r>
              <w:rPr>
                <w:rFonts w:hint="eastAsia" w:ascii="宋体" w:hAnsi="宋体" w:eastAsia="宋体" w:cs="宋体"/>
                <w:i w:val="0"/>
                <w:iCs w:val="0"/>
                <w:color w:val="000000"/>
                <w:kern w:val="0"/>
                <w:sz w:val="24"/>
                <w:szCs w:val="24"/>
                <w:u w:val="none"/>
                <w:lang w:val="en-US" w:eastAsia="zh-CN" w:bidi="ar"/>
              </w:rPr>
              <w:t>合同签订后，供货前须提供样品</w:t>
            </w:r>
          </w:p>
        </w:tc>
      </w:tr>
      <w:tr w14:paraId="1CCB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960A713">
            <w:pPr>
              <w:spacing w:line="360" w:lineRule="auto"/>
              <w:jc w:val="center"/>
              <w:rPr>
                <w:rFonts w:hint="eastAsia" w:ascii="宋体" w:hAnsi="宋体" w:eastAsia="宋体"/>
                <w:sz w:val="24"/>
                <w:szCs w:val="18"/>
              </w:rPr>
            </w:pPr>
            <w:r>
              <w:rPr>
                <w:rFonts w:hint="eastAsia" w:ascii="宋体" w:hAnsi="宋体" w:eastAsia="宋体"/>
                <w:sz w:val="24"/>
                <w:szCs w:val="18"/>
              </w:rPr>
              <w:t>8</w:t>
            </w:r>
          </w:p>
        </w:tc>
        <w:tc>
          <w:tcPr>
            <w:tcW w:w="615" w:type="pct"/>
            <w:vAlign w:val="center"/>
          </w:tcPr>
          <w:p w14:paraId="4C6DA458">
            <w:pPr>
              <w:keepNext w:val="0"/>
              <w:keepLines w:val="0"/>
              <w:widowControl/>
              <w:suppressLineNumbers w:val="0"/>
              <w:jc w:val="center"/>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桌面围档</w:t>
            </w:r>
          </w:p>
        </w:tc>
        <w:tc>
          <w:tcPr>
            <w:tcW w:w="1843" w:type="pct"/>
            <w:vAlign w:val="center"/>
          </w:tcPr>
          <w:p w14:paraId="167D8F2C">
            <w:pPr>
              <w:keepNext w:val="0"/>
              <w:keepLines w:val="0"/>
              <w:widowControl/>
              <w:suppressLineNumbers w:val="0"/>
              <w:jc w:val="left"/>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可折叠桌面环氧三面屏风挡板，考试时临时放置于桌面三侧围挡内侧：挡板高度≥500mm，长度、宽度以实际尺寸为准。采用不透明亚克力或环保树脂等材料制作，边角为弧形圆角设计，环保无异味，符合相关环保标准。</w:t>
            </w:r>
          </w:p>
        </w:tc>
        <w:tc>
          <w:tcPr>
            <w:tcW w:w="532" w:type="pct"/>
            <w:vAlign w:val="center"/>
          </w:tcPr>
          <w:p w14:paraId="1F217F6F">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162套</w:t>
            </w:r>
          </w:p>
        </w:tc>
        <w:tc>
          <w:tcPr>
            <w:tcW w:w="409" w:type="pct"/>
            <w:vAlign w:val="center"/>
          </w:tcPr>
          <w:p w14:paraId="3E4DA482">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工业</w:t>
            </w:r>
          </w:p>
        </w:tc>
        <w:tc>
          <w:tcPr>
            <w:tcW w:w="620" w:type="pct"/>
            <w:vAlign w:val="center"/>
          </w:tcPr>
          <w:p w14:paraId="3010157D">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否</w:t>
            </w:r>
          </w:p>
        </w:tc>
        <w:tc>
          <w:tcPr>
            <w:tcW w:w="593" w:type="pct"/>
            <w:vAlign w:val="center"/>
          </w:tcPr>
          <w:p w14:paraId="390E5A8B">
            <w:pPr>
              <w:spacing w:line="360" w:lineRule="auto"/>
              <w:jc w:val="center"/>
              <w:rPr>
                <w:rFonts w:hint="eastAsia" w:ascii="宋体" w:hAnsi="宋体" w:eastAsia="宋体"/>
                <w:bCs/>
                <w:sz w:val="24"/>
                <w:szCs w:val="18"/>
              </w:rPr>
            </w:pPr>
            <w:r>
              <w:rPr>
                <w:rFonts w:hint="eastAsia" w:ascii="宋体" w:hAnsi="宋体" w:eastAsia="宋体" w:cs="宋体"/>
                <w:i w:val="0"/>
                <w:iCs w:val="0"/>
                <w:color w:val="000000"/>
                <w:kern w:val="0"/>
                <w:sz w:val="24"/>
                <w:szCs w:val="24"/>
                <w:u w:val="none"/>
                <w:lang w:val="en-US" w:eastAsia="zh-CN" w:bidi="ar"/>
              </w:rPr>
              <w:t>合同签订后，供货前须提供样品</w:t>
            </w:r>
          </w:p>
        </w:tc>
      </w:tr>
      <w:tr w14:paraId="3A05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81F0998">
            <w:pPr>
              <w:spacing w:line="360" w:lineRule="auto"/>
              <w:jc w:val="center"/>
              <w:rPr>
                <w:rFonts w:hint="eastAsia" w:ascii="宋体" w:hAnsi="宋体" w:eastAsia="宋体"/>
                <w:sz w:val="24"/>
                <w:szCs w:val="18"/>
              </w:rPr>
            </w:pPr>
            <w:r>
              <w:rPr>
                <w:rFonts w:hint="eastAsia" w:ascii="宋体" w:hAnsi="宋体" w:eastAsia="宋体"/>
                <w:sz w:val="24"/>
                <w:szCs w:val="18"/>
              </w:rPr>
              <w:t>9</w:t>
            </w:r>
          </w:p>
        </w:tc>
        <w:tc>
          <w:tcPr>
            <w:tcW w:w="615" w:type="pct"/>
            <w:vAlign w:val="center"/>
          </w:tcPr>
          <w:p w14:paraId="1E6B37EE">
            <w:pPr>
              <w:keepNext w:val="0"/>
              <w:keepLines w:val="0"/>
              <w:widowControl/>
              <w:suppressLineNumbers w:val="0"/>
              <w:jc w:val="center"/>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监考机UPS</w:t>
            </w:r>
          </w:p>
        </w:tc>
        <w:tc>
          <w:tcPr>
            <w:tcW w:w="1843" w:type="pct"/>
            <w:vAlign w:val="center"/>
          </w:tcPr>
          <w:p w14:paraId="60E6DB04">
            <w:pPr>
              <w:keepNext w:val="0"/>
              <w:keepLines w:val="0"/>
              <w:widowControl/>
              <w:suppressLineNumbers w:val="0"/>
              <w:jc w:val="left"/>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1.主机功率：在线式单进单出高频1KVA/800W，配置3节12V24AH蓄电池，配套电池柜。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2.完善的故障保护和告警功能，具有交流输入过、欠压保护，输出过载、短路保护，逆变器过热保护、电池欠压预警保护和电池过充电保护等多种功能。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3.LCD显示面板向用户准确地提供UPS的工作环境和工作状况信息。                                                                                                                            </w:t>
            </w:r>
          </w:p>
        </w:tc>
        <w:tc>
          <w:tcPr>
            <w:tcW w:w="532" w:type="pct"/>
            <w:vAlign w:val="center"/>
          </w:tcPr>
          <w:p w14:paraId="7E527A42">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24台</w:t>
            </w:r>
          </w:p>
        </w:tc>
        <w:tc>
          <w:tcPr>
            <w:tcW w:w="409" w:type="pct"/>
            <w:vAlign w:val="center"/>
          </w:tcPr>
          <w:p w14:paraId="2F07B050">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工业</w:t>
            </w:r>
          </w:p>
        </w:tc>
        <w:tc>
          <w:tcPr>
            <w:tcW w:w="620" w:type="pct"/>
            <w:vAlign w:val="center"/>
          </w:tcPr>
          <w:p w14:paraId="50CD7817">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否</w:t>
            </w:r>
          </w:p>
        </w:tc>
        <w:tc>
          <w:tcPr>
            <w:tcW w:w="593" w:type="pct"/>
            <w:vAlign w:val="center"/>
          </w:tcPr>
          <w:p w14:paraId="150DD5C3">
            <w:pPr>
              <w:spacing w:line="360" w:lineRule="auto"/>
              <w:jc w:val="center"/>
              <w:rPr>
                <w:rFonts w:hint="eastAsia" w:ascii="宋体" w:hAnsi="宋体" w:eastAsia="宋体"/>
                <w:bCs/>
                <w:sz w:val="24"/>
                <w:szCs w:val="18"/>
              </w:rPr>
            </w:pPr>
          </w:p>
        </w:tc>
      </w:tr>
      <w:tr w14:paraId="11F4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19CC80F">
            <w:pPr>
              <w:spacing w:line="360" w:lineRule="auto"/>
              <w:jc w:val="center"/>
              <w:rPr>
                <w:rFonts w:hint="eastAsia" w:ascii="宋体" w:hAnsi="宋体" w:eastAsia="宋体"/>
                <w:sz w:val="24"/>
                <w:szCs w:val="18"/>
              </w:rPr>
            </w:pPr>
            <w:r>
              <w:rPr>
                <w:rFonts w:hint="eastAsia" w:ascii="宋体" w:hAnsi="宋体" w:eastAsia="宋体"/>
                <w:sz w:val="24"/>
                <w:szCs w:val="18"/>
              </w:rPr>
              <w:t>10</w:t>
            </w:r>
          </w:p>
        </w:tc>
        <w:tc>
          <w:tcPr>
            <w:tcW w:w="615" w:type="pct"/>
            <w:vAlign w:val="center"/>
          </w:tcPr>
          <w:p w14:paraId="5D84251B">
            <w:pPr>
              <w:keepNext w:val="0"/>
              <w:keepLines w:val="0"/>
              <w:widowControl/>
              <w:suppressLineNumbers w:val="0"/>
              <w:jc w:val="center"/>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教师桌（含椅子）</w:t>
            </w:r>
          </w:p>
        </w:tc>
        <w:tc>
          <w:tcPr>
            <w:tcW w:w="1843" w:type="pct"/>
            <w:vAlign w:val="center"/>
          </w:tcPr>
          <w:p w14:paraId="7FA352B1">
            <w:pPr>
              <w:keepNext w:val="0"/>
              <w:keepLines w:val="0"/>
              <w:widowControl/>
              <w:suppressLineNumbers w:val="0"/>
              <w:jc w:val="left"/>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教师桌规格：1500×600×750mm。(配套椅子)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1.台面：采用25mm厚E1级木纹色三聚氰胺饰面板，截面采用优质PVC封边条热熔封边，美观耐用。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2.台身：整体钢架结构，主框架及机箱框架采用50mm×30mm(壁厚≥1.2mm)方钢管，框架焊接装饰板，装饰板采用优质冷轧钢板制作，壁厚≥0.7mm。主机箱位后部开孔，便于布线。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3.结构：桌面可放置显示屏及键盘。桌体一侧设置主机箱，桌面预留穿线孔。</w:t>
            </w:r>
          </w:p>
        </w:tc>
        <w:tc>
          <w:tcPr>
            <w:tcW w:w="532" w:type="pct"/>
            <w:vAlign w:val="center"/>
          </w:tcPr>
          <w:p w14:paraId="0120C07C">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15套</w:t>
            </w:r>
          </w:p>
        </w:tc>
        <w:tc>
          <w:tcPr>
            <w:tcW w:w="409" w:type="pct"/>
            <w:vAlign w:val="center"/>
          </w:tcPr>
          <w:p w14:paraId="3266ACE2">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工业</w:t>
            </w:r>
          </w:p>
        </w:tc>
        <w:tc>
          <w:tcPr>
            <w:tcW w:w="620" w:type="pct"/>
            <w:vAlign w:val="center"/>
          </w:tcPr>
          <w:p w14:paraId="1523B27F">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否</w:t>
            </w:r>
          </w:p>
        </w:tc>
        <w:tc>
          <w:tcPr>
            <w:tcW w:w="593" w:type="pct"/>
            <w:vAlign w:val="center"/>
          </w:tcPr>
          <w:p w14:paraId="0EA1785E">
            <w:pPr>
              <w:spacing w:line="360" w:lineRule="auto"/>
              <w:jc w:val="center"/>
              <w:rPr>
                <w:rFonts w:hint="eastAsia" w:ascii="宋体" w:hAnsi="宋体" w:eastAsia="宋体"/>
                <w:bCs/>
                <w:sz w:val="24"/>
                <w:szCs w:val="18"/>
              </w:rPr>
            </w:pPr>
            <w:r>
              <w:rPr>
                <w:rFonts w:hint="eastAsia" w:ascii="宋体" w:hAnsi="宋体" w:eastAsia="宋体" w:cs="宋体"/>
                <w:i w:val="0"/>
                <w:iCs w:val="0"/>
                <w:color w:val="000000"/>
                <w:kern w:val="0"/>
                <w:sz w:val="24"/>
                <w:szCs w:val="24"/>
                <w:u w:val="none"/>
                <w:lang w:val="en-US" w:eastAsia="zh-CN" w:bidi="ar"/>
              </w:rPr>
              <w:t>合同签订后，供货前须提供样品</w:t>
            </w:r>
          </w:p>
        </w:tc>
      </w:tr>
      <w:tr w14:paraId="0FCB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56DCD37F">
            <w:pPr>
              <w:spacing w:line="360" w:lineRule="auto"/>
              <w:jc w:val="center"/>
              <w:rPr>
                <w:rFonts w:hint="default" w:ascii="宋体" w:hAnsi="宋体" w:eastAsia="宋体"/>
                <w:sz w:val="24"/>
                <w:szCs w:val="18"/>
                <w:lang w:val="en-US" w:eastAsia="zh-CN"/>
              </w:rPr>
            </w:pPr>
            <w:r>
              <w:rPr>
                <w:rFonts w:hint="eastAsia" w:ascii="宋体" w:hAnsi="宋体" w:eastAsia="宋体"/>
                <w:sz w:val="24"/>
                <w:szCs w:val="18"/>
                <w:lang w:val="en-US" w:eastAsia="zh-CN"/>
              </w:rPr>
              <w:t>11</w:t>
            </w:r>
          </w:p>
        </w:tc>
        <w:tc>
          <w:tcPr>
            <w:tcW w:w="615" w:type="pct"/>
            <w:vAlign w:val="center"/>
          </w:tcPr>
          <w:p w14:paraId="68E094A6">
            <w:pPr>
              <w:keepNext w:val="0"/>
              <w:keepLines w:val="0"/>
              <w:widowControl/>
              <w:suppressLineNumbers w:val="0"/>
              <w:jc w:val="center"/>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考试专用耳机</w:t>
            </w:r>
          </w:p>
        </w:tc>
        <w:tc>
          <w:tcPr>
            <w:tcW w:w="1843" w:type="pct"/>
            <w:vAlign w:val="center"/>
          </w:tcPr>
          <w:p w14:paraId="487A873E">
            <w:pPr>
              <w:keepNext w:val="0"/>
              <w:keepLines w:val="0"/>
              <w:widowControl/>
              <w:suppressLineNumbers w:val="0"/>
              <w:jc w:val="left"/>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1.外观:包耳式可拆卸耳罩设计，自适应头戴，线长≥2米。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2.音量调节:无线控和物理音量调节按钮。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3.接口:USB2.0接口及以上。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4.阻抗:320±50。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5.灵敏度:不低于90dB。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6.频率响应:20Hz~20KHz。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7.信噪比:大于50dB。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8.具备耳机ID编码，并可通过SDK供其他程序读取麦克风(选配)参数。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9.灵敏度:-44dB~-38dB。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10.拾音指向:定向拾音，正对麦克风方向（0°)与背对麦克风方向(180°)信号强度差＞10dB。</w:t>
            </w:r>
          </w:p>
        </w:tc>
        <w:tc>
          <w:tcPr>
            <w:tcW w:w="532" w:type="pct"/>
            <w:vAlign w:val="center"/>
          </w:tcPr>
          <w:p w14:paraId="2048BDAF">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1059套</w:t>
            </w:r>
          </w:p>
        </w:tc>
        <w:tc>
          <w:tcPr>
            <w:tcW w:w="409" w:type="pct"/>
            <w:vAlign w:val="center"/>
          </w:tcPr>
          <w:p w14:paraId="7253D96A">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工业</w:t>
            </w:r>
          </w:p>
        </w:tc>
        <w:tc>
          <w:tcPr>
            <w:tcW w:w="620" w:type="pct"/>
            <w:vAlign w:val="center"/>
          </w:tcPr>
          <w:p w14:paraId="04C4812A">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否</w:t>
            </w:r>
          </w:p>
        </w:tc>
        <w:tc>
          <w:tcPr>
            <w:tcW w:w="593" w:type="pct"/>
            <w:vAlign w:val="center"/>
          </w:tcPr>
          <w:p w14:paraId="36175B9A">
            <w:pPr>
              <w:spacing w:line="360" w:lineRule="auto"/>
              <w:jc w:val="center"/>
              <w:rPr>
                <w:rFonts w:hint="eastAsia" w:ascii="宋体" w:hAnsi="宋体" w:eastAsia="宋体"/>
                <w:bCs/>
                <w:sz w:val="24"/>
                <w:szCs w:val="18"/>
              </w:rPr>
            </w:pPr>
          </w:p>
        </w:tc>
      </w:tr>
      <w:tr w14:paraId="0DE7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FD80CFD">
            <w:pPr>
              <w:spacing w:line="360" w:lineRule="auto"/>
              <w:jc w:val="center"/>
              <w:rPr>
                <w:rFonts w:hint="default" w:ascii="宋体" w:hAnsi="宋体" w:eastAsia="宋体"/>
                <w:sz w:val="24"/>
                <w:szCs w:val="18"/>
                <w:lang w:val="en-US" w:eastAsia="zh-CN"/>
              </w:rPr>
            </w:pPr>
            <w:r>
              <w:rPr>
                <w:rFonts w:hint="eastAsia" w:ascii="宋体" w:hAnsi="宋体" w:eastAsia="宋体"/>
                <w:sz w:val="24"/>
                <w:szCs w:val="18"/>
                <w:lang w:val="en-US" w:eastAsia="zh-CN"/>
              </w:rPr>
              <w:t>12</w:t>
            </w:r>
          </w:p>
        </w:tc>
        <w:tc>
          <w:tcPr>
            <w:tcW w:w="615" w:type="pct"/>
            <w:vAlign w:val="center"/>
          </w:tcPr>
          <w:p w14:paraId="598095DE">
            <w:pPr>
              <w:keepNext w:val="0"/>
              <w:keepLines w:val="0"/>
              <w:widowControl/>
              <w:suppressLineNumbers w:val="0"/>
              <w:jc w:val="center"/>
              <w:textAlignment w:val="center"/>
              <w:rPr>
                <w:rFonts w:hint="eastAsia" w:ascii="宋体" w:hAnsi="宋体" w:eastAsia="宋体"/>
                <w:bCs/>
                <w:sz w:val="24"/>
                <w:szCs w:val="24"/>
              </w:rPr>
            </w:pPr>
            <w:r>
              <w:rPr>
                <w:rFonts w:hint="eastAsia" w:ascii="宋体" w:hAnsi="宋体" w:eastAsia="宋体" w:cs="宋体"/>
                <w:i w:val="0"/>
                <w:iCs w:val="0"/>
                <w:color w:val="000000"/>
                <w:kern w:val="0"/>
                <w:sz w:val="24"/>
                <w:szCs w:val="24"/>
                <w:u w:val="none"/>
                <w:lang w:val="en-US" w:eastAsia="zh-CN" w:bidi="ar"/>
              </w:rPr>
              <w:t>下一代防火墙</w:t>
            </w:r>
          </w:p>
        </w:tc>
        <w:tc>
          <w:tcPr>
            <w:tcW w:w="1843" w:type="pct"/>
            <w:vAlign w:val="center"/>
          </w:tcPr>
          <w:p w14:paraId="20C4003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4"/>
                <w:szCs w:val="24"/>
                <w:u w:val="none"/>
                <w:lang w:val="en-US" w:eastAsia="zh-CN" w:bidi="ar"/>
              </w:rPr>
              <w:t>★1.标准上架设备；千兆电口≥6个，千兆光口≥2；网络层吞吐量≥3G，最大并发连接数≥100万，每秒TCP新建连接数≥2万；默认支持下一代防火墙访问控制、入侵防御、网络防病毒、上网行为及URL分类管理、流控、标准VPN协议(如IPsec、SSLVPN)的透传等模块；本次配置五年入侵防御、防病毒、应用识别及URL分类库升级及硬件维保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2.支持源NAT、目的NAT、静态NAT，支持一对一、一对多和多对多等形式的NAT；支持NAT会话保持，使相同源IP的数据包经过地址转换后为其转换的源IP地址相同。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3.支持基于硬件Hypervisor技术的底层虚拟化，各个虚拟防火墙之间完全隔离，可运行不同的防火墙版本，拥有完全独立的CPU、内存、接口等资源。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4.支持对内网DNS请求进行云端查询，对访问高危域名的请求，给客户端返回禁止访问的页面。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5.具有流量可视化统计分析功能，支持对设备流量、应用流量、用户流量的统计分析功能；具有威胁可视化统计分析功能，支持对攻击威胁信息的统计分析。提供5年特征库升级服务。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kern w:val="2"/>
                <w:sz w:val="24"/>
                <w:szCs w:val="18"/>
                <w:u w:val="none"/>
                <w:lang w:val="en-US" w:eastAsia="zh-CN" w:bidi="ar"/>
              </w:rPr>
              <w:t>★</w:t>
            </w:r>
            <w:r>
              <w:rPr>
                <w:rFonts w:hint="eastAsia" w:ascii="宋体" w:hAnsi="宋体" w:eastAsia="宋体" w:cs="宋体"/>
                <w:i w:val="0"/>
                <w:iCs w:val="0"/>
                <w:color w:val="000000"/>
                <w:kern w:val="0"/>
                <w:sz w:val="24"/>
                <w:szCs w:val="24"/>
                <w:u w:val="none"/>
                <w:lang w:val="en-US" w:eastAsia="zh-CN" w:bidi="ar"/>
              </w:rPr>
              <w:t>6.提供五年入侵防御、防病毒、应用识别及URL分类库升级及硬件维保服务。</w:t>
            </w:r>
          </w:p>
        </w:tc>
        <w:tc>
          <w:tcPr>
            <w:tcW w:w="532" w:type="pct"/>
            <w:vAlign w:val="center"/>
          </w:tcPr>
          <w:p w14:paraId="128C72F6">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6台</w:t>
            </w:r>
          </w:p>
        </w:tc>
        <w:tc>
          <w:tcPr>
            <w:tcW w:w="409" w:type="pct"/>
            <w:vAlign w:val="center"/>
          </w:tcPr>
          <w:p w14:paraId="6AEC84FC">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工业</w:t>
            </w:r>
          </w:p>
        </w:tc>
        <w:tc>
          <w:tcPr>
            <w:tcW w:w="620" w:type="pct"/>
            <w:vAlign w:val="center"/>
          </w:tcPr>
          <w:p w14:paraId="081D6BF0">
            <w:pPr>
              <w:spacing w:line="360" w:lineRule="auto"/>
              <w:jc w:val="center"/>
              <w:rPr>
                <w:rFonts w:hint="eastAsia" w:ascii="宋体" w:hAnsi="宋体" w:eastAsia="宋体"/>
                <w:bCs/>
                <w:sz w:val="24"/>
                <w:szCs w:val="18"/>
              </w:rPr>
            </w:pPr>
            <w:r>
              <w:rPr>
                <w:rFonts w:hint="eastAsia" w:ascii="宋体" w:hAnsi="宋体" w:eastAsia="宋体"/>
                <w:bCs/>
                <w:sz w:val="24"/>
                <w:szCs w:val="18"/>
                <w:lang w:val="en-US" w:eastAsia="zh-CN"/>
              </w:rPr>
              <w:t>是</w:t>
            </w:r>
          </w:p>
        </w:tc>
        <w:tc>
          <w:tcPr>
            <w:tcW w:w="593" w:type="pct"/>
            <w:vAlign w:val="center"/>
          </w:tcPr>
          <w:p w14:paraId="3C75B7A7">
            <w:pPr>
              <w:spacing w:line="360" w:lineRule="auto"/>
              <w:jc w:val="center"/>
              <w:rPr>
                <w:rFonts w:hint="eastAsia" w:ascii="宋体" w:hAnsi="宋体" w:eastAsia="宋体"/>
                <w:bCs/>
                <w:sz w:val="24"/>
                <w:szCs w:val="18"/>
              </w:rPr>
            </w:pPr>
          </w:p>
        </w:tc>
      </w:tr>
      <w:tr w14:paraId="21F5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shd w:val="clear" w:color="auto" w:fill="auto"/>
            <w:vAlign w:val="center"/>
          </w:tcPr>
          <w:p w14:paraId="74A46AE2">
            <w:pPr>
              <w:spacing w:line="360" w:lineRule="auto"/>
              <w:jc w:val="center"/>
              <w:rPr>
                <w:rFonts w:hint="default" w:ascii="宋体" w:hAnsi="宋体" w:eastAsia="宋体" w:cs="@仿宋_GB2312"/>
                <w:kern w:val="2"/>
                <w:sz w:val="24"/>
                <w:szCs w:val="18"/>
                <w:lang w:val="en-US" w:eastAsia="zh-CN" w:bidi="ar-SA"/>
              </w:rPr>
            </w:pPr>
            <w:r>
              <w:rPr>
                <w:rFonts w:hint="eastAsia" w:ascii="宋体" w:hAnsi="宋体" w:eastAsia="宋体"/>
                <w:sz w:val="24"/>
                <w:szCs w:val="18"/>
                <w:lang w:val="en-US" w:eastAsia="zh-CN"/>
              </w:rPr>
              <w:t>13</w:t>
            </w:r>
          </w:p>
        </w:tc>
        <w:tc>
          <w:tcPr>
            <w:tcW w:w="615" w:type="pct"/>
            <w:shd w:val="clear" w:color="auto" w:fill="auto"/>
            <w:vAlign w:val="center"/>
          </w:tcPr>
          <w:p w14:paraId="4D77184F">
            <w:pPr>
              <w:keepNext w:val="0"/>
              <w:keepLines w:val="0"/>
              <w:widowControl/>
              <w:suppressLineNumbers w:val="0"/>
              <w:jc w:val="center"/>
              <w:textAlignment w:val="center"/>
              <w:rPr>
                <w:rFonts w:hint="eastAsia" w:ascii="宋体" w:hAnsi="宋体" w:eastAsia="宋体" w:cs="@仿宋_GB2312"/>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终端安全管理软件</w:t>
            </w:r>
          </w:p>
        </w:tc>
        <w:tc>
          <w:tcPr>
            <w:tcW w:w="1843" w:type="pct"/>
            <w:shd w:val="clear" w:color="auto" w:fill="auto"/>
            <w:vAlign w:val="center"/>
          </w:tcPr>
          <w:p w14:paraId="45B95593">
            <w:pPr>
              <w:keepNext w:val="0"/>
              <w:keepLines w:val="0"/>
              <w:widowControl/>
              <w:suppressLineNumbers w:val="0"/>
              <w:jc w:val="left"/>
              <w:textAlignment w:val="center"/>
              <w:rPr>
                <w:rFonts w:hint="eastAsia" w:ascii="宋体" w:hAnsi="宋体" w:eastAsia="宋体" w:cs="@仿宋_GB2312"/>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采用CS架构部署，管理中心系统软件支持但不限于Windows、麒麟或Linux等的64位版本（简体中文版）；支持但不限于Windows、麒麟或Linux等操作系统。支持可实现对客户端的集中管理，包括终端统一部署、策略配置、任务分发、集中监控、日志报表等终端安全管理功能。配置防病毒、补丁管理、主机防火墙、终端管控防护功能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2.支持简体中文、英文界面切换。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3.管理控制中心当登录账号输入密码错误次数超过锁定阈值后账号将被锁定，且可设置锁定时间。支持双因子认证登录方式，提高安全性；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4.客户端主程序、病毒库版本支持终端能力更新。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5.具备病毒爆发防御功能，具有杀毒引擎混合查杀能力，且引擎可配置。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6.支持对压缩包内的病毒扫描，支持多层压缩包的扫描，可自定义配置压缩包的扫描层数。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7.支持僵尸网络攻击防护。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8.支持但不限于针对Windows、麒麟或Linux等系统可带来安全隐患的设计机制进行加固性修复，支持远程漏洞攻击防护、本地钓鱼攻击防护和浏览器漏洞攻击防护。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9.支持管理员预先设置好灰度发布批次和漏洞修复策略。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10.支持对终端节能管理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本次配置6个点位，每个点位≥240点PC终端授权许可,配置以下功能：含病毒防护（不含第三方扩展引擎）、补丁管理、主机防火墙、终端管控功能（包括主机硬件资产管理、USB外设管控、远程运维等）、支持软件分发、软件版本管理等功能。提供5年特征库升级服务。</w:t>
            </w:r>
          </w:p>
        </w:tc>
        <w:tc>
          <w:tcPr>
            <w:tcW w:w="532" w:type="pct"/>
            <w:shd w:val="clear" w:color="auto" w:fill="auto"/>
            <w:vAlign w:val="center"/>
          </w:tcPr>
          <w:p w14:paraId="2AEC7C7A">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eastAsia="宋体"/>
                <w:bCs/>
                <w:sz w:val="24"/>
                <w:szCs w:val="18"/>
                <w:lang w:val="en-US" w:eastAsia="zh-CN"/>
              </w:rPr>
              <w:t>1059套</w:t>
            </w:r>
          </w:p>
        </w:tc>
        <w:tc>
          <w:tcPr>
            <w:tcW w:w="409" w:type="pct"/>
            <w:shd w:val="clear" w:color="auto" w:fill="auto"/>
            <w:vAlign w:val="center"/>
          </w:tcPr>
          <w:p w14:paraId="21E5BD09">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eastAsia="宋体"/>
                <w:bCs/>
                <w:sz w:val="24"/>
                <w:szCs w:val="18"/>
              </w:rPr>
              <w:t>软件和信息技术服务业</w:t>
            </w:r>
          </w:p>
        </w:tc>
        <w:tc>
          <w:tcPr>
            <w:tcW w:w="620" w:type="pct"/>
            <w:shd w:val="clear" w:color="auto" w:fill="auto"/>
            <w:vAlign w:val="center"/>
          </w:tcPr>
          <w:p w14:paraId="7EE2D49E">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eastAsia="宋体"/>
                <w:bCs/>
                <w:sz w:val="24"/>
                <w:szCs w:val="18"/>
                <w:lang w:val="en-US" w:eastAsia="zh-CN"/>
              </w:rPr>
              <w:t>否</w:t>
            </w:r>
          </w:p>
        </w:tc>
        <w:tc>
          <w:tcPr>
            <w:tcW w:w="593" w:type="pct"/>
            <w:shd w:val="clear" w:color="auto" w:fill="auto"/>
            <w:vAlign w:val="center"/>
          </w:tcPr>
          <w:p w14:paraId="05445811">
            <w:pPr>
              <w:spacing w:line="360" w:lineRule="auto"/>
              <w:jc w:val="center"/>
              <w:rPr>
                <w:rFonts w:hint="eastAsia" w:ascii="宋体" w:hAnsi="宋体" w:eastAsia="宋体" w:cs="@仿宋_GB2312"/>
                <w:bCs/>
                <w:kern w:val="2"/>
                <w:sz w:val="24"/>
                <w:szCs w:val="18"/>
                <w:lang w:val="en-US" w:eastAsia="zh-CN" w:bidi="ar-SA"/>
              </w:rPr>
            </w:pPr>
          </w:p>
        </w:tc>
      </w:tr>
      <w:tr w14:paraId="2CB0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shd w:val="clear" w:color="auto" w:fill="auto"/>
            <w:vAlign w:val="center"/>
          </w:tcPr>
          <w:p w14:paraId="1C6265A9">
            <w:pPr>
              <w:spacing w:line="360" w:lineRule="auto"/>
              <w:jc w:val="center"/>
              <w:rPr>
                <w:rFonts w:hint="default" w:ascii="宋体" w:hAnsi="宋体" w:eastAsia="宋体"/>
                <w:sz w:val="24"/>
                <w:szCs w:val="18"/>
                <w:lang w:val="en-US" w:eastAsia="zh-CN"/>
              </w:rPr>
            </w:pPr>
            <w:r>
              <w:rPr>
                <w:rFonts w:hint="eastAsia" w:ascii="宋体" w:hAnsi="宋体" w:eastAsia="宋体"/>
                <w:sz w:val="24"/>
                <w:szCs w:val="18"/>
                <w:lang w:val="en-US" w:eastAsia="zh-CN"/>
              </w:rPr>
              <w:t>14</w:t>
            </w:r>
          </w:p>
        </w:tc>
        <w:tc>
          <w:tcPr>
            <w:tcW w:w="615" w:type="pct"/>
            <w:shd w:val="clear" w:color="auto" w:fill="auto"/>
            <w:vAlign w:val="center"/>
          </w:tcPr>
          <w:p w14:paraId="5C84983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100M互联网专线</w:t>
            </w:r>
          </w:p>
        </w:tc>
        <w:tc>
          <w:tcPr>
            <w:tcW w:w="1843" w:type="pct"/>
            <w:shd w:val="clear" w:color="auto" w:fill="auto"/>
            <w:vAlign w:val="center"/>
          </w:tcPr>
          <w:p w14:paraId="5B2C3EFB">
            <w:pPr>
              <w:keepNext w:val="0"/>
              <w:keepLines w:val="0"/>
              <w:widowControl/>
              <w:numPr>
                <w:ilvl w:val="0"/>
                <w:numId w:val="0"/>
              </w:numPr>
              <w:suppressLineNumbers w:val="0"/>
              <w:jc w:val="left"/>
              <w:textAlignment w:val="center"/>
              <w:rPr>
                <w:rFonts w:hint="eastAsia" w:ascii="宋体" w:hAnsi="宋体" w:eastAsia="宋体" w:cs="宋体"/>
                <w:b w:val="0"/>
                <w:bCs w:val="0"/>
                <w:kern w:val="2"/>
                <w:sz w:val="24"/>
                <w:szCs w:val="18"/>
                <w:u w:val="none"/>
                <w:lang w:val="en-US" w:eastAsia="zh-CN" w:bidi="ar"/>
              </w:rPr>
            </w:pPr>
            <w:r>
              <w:rPr>
                <w:rFonts w:hint="eastAsia" w:ascii="宋体" w:hAnsi="宋体" w:eastAsia="宋体" w:cs="宋体"/>
                <w:b w:val="0"/>
                <w:bCs w:val="0"/>
                <w:kern w:val="2"/>
                <w:sz w:val="24"/>
                <w:szCs w:val="18"/>
                <w:lang w:val="en-US" w:eastAsia="zh-CN" w:bidi="ar"/>
              </w:rPr>
              <w:t>1.</w:t>
            </w:r>
            <w:r>
              <w:rPr>
                <w:rFonts w:hint="eastAsia" w:ascii="宋体" w:hAnsi="宋体" w:eastAsia="宋体" w:cs="宋体"/>
                <w:b w:val="0"/>
                <w:bCs w:val="0"/>
                <w:kern w:val="2"/>
                <w:sz w:val="24"/>
                <w:szCs w:val="18"/>
                <w:u w:val="none"/>
                <w:lang w:val="en-US" w:eastAsia="zh-CN" w:bidi="ar"/>
              </w:rPr>
              <w:t>上下行对等；</w:t>
            </w:r>
          </w:p>
          <w:p w14:paraId="59668B47">
            <w:pPr>
              <w:keepNext w:val="0"/>
              <w:keepLines w:val="0"/>
              <w:widowControl/>
              <w:numPr>
                <w:ilvl w:val="0"/>
                <w:numId w:val="0"/>
              </w:numPr>
              <w:suppressLineNumbers w:val="0"/>
              <w:jc w:val="left"/>
              <w:textAlignment w:val="center"/>
              <w:rPr>
                <w:rFonts w:hint="default" w:ascii="宋体" w:hAnsi="宋体" w:eastAsia="宋体" w:cs="宋体"/>
                <w:b w:val="0"/>
                <w:bCs w:val="0"/>
                <w:kern w:val="2"/>
                <w:sz w:val="24"/>
                <w:szCs w:val="18"/>
                <w:u w:val="none"/>
                <w:lang w:val="en-US" w:eastAsia="zh-CN" w:bidi="ar"/>
              </w:rPr>
            </w:pPr>
            <w:r>
              <w:rPr>
                <w:rFonts w:hint="eastAsia" w:ascii="宋体" w:hAnsi="宋体" w:eastAsia="宋体" w:cs="宋体"/>
                <w:b w:val="0"/>
                <w:bCs w:val="0"/>
                <w:kern w:val="2"/>
                <w:sz w:val="24"/>
                <w:szCs w:val="18"/>
                <w:u w:val="none"/>
                <w:lang w:val="en-US" w:eastAsia="zh-CN" w:bidi="ar"/>
              </w:rPr>
              <w:t>2.含固定IP地址。</w:t>
            </w:r>
          </w:p>
        </w:tc>
        <w:tc>
          <w:tcPr>
            <w:tcW w:w="532" w:type="pct"/>
            <w:shd w:val="clear" w:color="auto" w:fill="auto"/>
            <w:vAlign w:val="center"/>
          </w:tcPr>
          <w:p w14:paraId="10021E85">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highlight w:val="none"/>
                <w:lang w:val="en-US" w:eastAsia="zh-CN"/>
              </w:rPr>
              <w:t>6</w:t>
            </w:r>
          </w:p>
        </w:tc>
        <w:tc>
          <w:tcPr>
            <w:tcW w:w="409" w:type="pct"/>
            <w:shd w:val="clear" w:color="auto" w:fill="auto"/>
            <w:vAlign w:val="center"/>
          </w:tcPr>
          <w:p w14:paraId="7B38D03D">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工业</w:t>
            </w:r>
          </w:p>
        </w:tc>
        <w:tc>
          <w:tcPr>
            <w:tcW w:w="620" w:type="pct"/>
            <w:shd w:val="clear" w:color="auto" w:fill="auto"/>
            <w:vAlign w:val="center"/>
          </w:tcPr>
          <w:p w14:paraId="1D352768">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否</w:t>
            </w:r>
          </w:p>
        </w:tc>
        <w:tc>
          <w:tcPr>
            <w:tcW w:w="593" w:type="pct"/>
            <w:shd w:val="clear" w:color="auto" w:fill="auto"/>
            <w:vAlign w:val="center"/>
          </w:tcPr>
          <w:p w14:paraId="3206C660">
            <w:pPr>
              <w:spacing w:line="360" w:lineRule="auto"/>
              <w:jc w:val="center"/>
              <w:rPr>
                <w:rFonts w:hint="eastAsia" w:ascii="宋体" w:hAnsi="宋体" w:eastAsia="宋体" w:cs="@仿宋_GB2312"/>
                <w:bCs/>
                <w:kern w:val="2"/>
                <w:sz w:val="24"/>
                <w:szCs w:val="18"/>
                <w:lang w:val="en-US" w:eastAsia="zh-CN" w:bidi="ar-SA"/>
              </w:rPr>
            </w:pPr>
          </w:p>
        </w:tc>
      </w:tr>
      <w:tr w14:paraId="58F5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shd w:val="clear" w:color="auto" w:fill="auto"/>
            <w:vAlign w:val="center"/>
          </w:tcPr>
          <w:p w14:paraId="0F18CCA2">
            <w:pPr>
              <w:spacing w:line="360" w:lineRule="auto"/>
              <w:jc w:val="center"/>
              <w:rPr>
                <w:rFonts w:hint="eastAsia" w:ascii="宋体" w:hAnsi="宋体" w:eastAsia="宋体" w:cs="@仿宋_GB2312"/>
                <w:kern w:val="2"/>
                <w:sz w:val="24"/>
                <w:szCs w:val="18"/>
                <w:lang w:val="en-US" w:eastAsia="zh-CN" w:bidi="ar-SA"/>
              </w:rPr>
            </w:pPr>
            <w:r>
              <w:rPr>
                <w:rFonts w:hint="eastAsia" w:ascii="宋体" w:hAnsi="宋体" w:eastAsia="宋体"/>
                <w:sz w:val="24"/>
                <w:szCs w:val="18"/>
                <w:lang w:val="en-US" w:eastAsia="zh-CN"/>
              </w:rPr>
              <w:t>15</w:t>
            </w:r>
          </w:p>
        </w:tc>
        <w:tc>
          <w:tcPr>
            <w:tcW w:w="615" w:type="pct"/>
            <w:shd w:val="clear" w:color="auto" w:fill="auto"/>
            <w:vAlign w:val="center"/>
          </w:tcPr>
          <w:p w14:paraId="3DBC5728">
            <w:pPr>
              <w:keepNext w:val="0"/>
              <w:keepLines w:val="0"/>
              <w:widowControl/>
              <w:suppressLineNumbers w:val="0"/>
              <w:jc w:val="center"/>
              <w:textAlignment w:val="center"/>
              <w:rPr>
                <w:rFonts w:hint="eastAsia" w:ascii="宋体" w:hAnsi="宋体" w:eastAsia="宋体" w:cs="@仿宋_GB2312"/>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施工及辅材、强电线、六类以上网线、插排</w:t>
            </w:r>
          </w:p>
        </w:tc>
        <w:tc>
          <w:tcPr>
            <w:tcW w:w="1843" w:type="pct"/>
            <w:shd w:val="clear" w:color="auto" w:fill="auto"/>
            <w:vAlign w:val="center"/>
          </w:tcPr>
          <w:p w14:paraId="7675390E">
            <w:pPr>
              <w:keepNext w:val="0"/>
              <w:keepLines w:val="0"/>
              <w:widowControl/>
              <w:suppressLineNumbers w:val="0"/>
              <w:jc w:val="left"/>
              <w:textAlignment w:val="center"/>
              <w:rPr>
                <w:rFonts w:hint="eastAsia" w:ascii="宋体" w:hAnsi="宋体" w:eastAsia="宋体" w:cs="@仿宋_GB2312"/>
                <w:bCs/>
                <w:kern w:val="2"/>
                <w:sz w:val="24"/>
                <w:szCs w:val="24"/>
                <w:lang w:val="en-US" w:eastAsia="zh-CN" w:bidi="ar-SA"/>
              </w:rPr>
            </w:pPr>
            <w:r>
              <w:rPr>
                <w:rFonts w:hint="eastAsia" w:ascii="宋体" w:hAnsi="宋体" w:eastAsia="宋体" w:cs="宋体"/>
                <w:b/>
                <w:bCs/>
                <w:kern w:val="2"/>
                <w:sz w:val="24"/>
                <w:szCs w:val="18"/>
                <w:u w:val="none"/>
                <w:lang w:val="en-US" w:eastAsia="zh-CN" w:bidi="ar"/>
              </w:rPr>
              <w:t>★</w:t>
            </w:r>
            <w:r>
              <w:rPr>
                <w:rFonts w:hint="eastAsia" w:ascii="宋体" w:hAnsi="宋体" w:eastAsia="宋体" w:cs="宋体"/>
                <w:i w:val="0"/>
                <w:iCs w:val="0"/>
                <w:color w:val="000000"/>
                <w:kern w:val="0"/>
                <w:sz w:val="24"/>
                <w:szCs w:val="24"/>
                <w:u w:val="none"/>
                <w:lang w:val="en-US" w:eastAsia="zh-CN" w:bidi="ar"/>
              </w:rPr>
              <w:t>现有设备拆除、搬运，新设备安装、调试以及综合布线相关线材（电线、六类网线）、插排、插座、水晶头、线槽等材料，所有辅材必须符合国标要求。</w:t>
            </w:r>
          </w:p>
        </w:tc>
        <w:tc>
          <w:tcPr>
            <w:tcW w:w="532" w:type="pct"/>
            <w:shd w:val="clear" w:color="auto" w:fill="auto"/>
            <w:vAlign w:val="center"/>
          </w:tcPr>
          <w:p w14:paraId="505AC3C6">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eastAsia="宋体"/>
                <w:bCs/>
                <w:sz w:val="24"/>
                <w:szCs w:val="18"/>
                <w:lang w:val="en-US" w:eastAsia="zh-CN"/>
              </w:rPr>
              <w:t>/</w:t>
            </w:r>
          </w:p>
        </w:tc>
        <w:tc>
          <w:tcPr>
            <w:tcW w:w="409" w:type="pct"/>
            <w:shd w:val="clear" w:color="auto" w:fill="auto"/>
            <w:vAlign w:val="center"/>
          </w:tcPr>
          <w:p w14:paraId="1E73287B">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eastAsia="宋体"/>
                <w:bCs/>
                <w:sz w:val="24"/>
                <w:szCs w:val="18"/>
                <w:lang w:val="en-US" w:eastAsia="zh-CN"/>
              </w:rPr>
              <w:t>/</w:t>
            </w:r>
          </w:p>
        </w:tc>
        <w:tc>
          <w:tcPr>
            <w:tcW w:w="620" w:type="pct"/>
            <w:shd w:val="clear" w:color="auto" w:fill="auto"/>
            <w:vAlign w:val="center"/>
          </w:tcPr>
          <w:p w14:paraId="519860FC">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eastAsia="宋体"/>
                <w:bCs/>
                <w:sz w:val="24"/>
                <w:szCs w:val="18"/>
                <w:lang w:val="en-US" w:eastAsia="zh-CN"/>
              </w:rPr>
              <w:t>否</w:t>
            </w:r>
          </w:p>
        </w:tc>
        <w:tc>
          <w:tcPr>
            <w:tcW w:w="593" w:type="pct"/>
            <w:shd w:val="clear" w:color="auto" w:fill="auto"/>
            <w:vAlign w:val="center"/>
          </w:tcPr>
          <w:p w14:paraId="7E8FEF4A">
            <w:pPr>
              <w:spacing w:line="360" w:lineRule="auto"/>
              <w:jc w:val="center"/>
              <w:rPr>
                <w:rFonts w:hint="eastAsia" w:ascii="宋体" w:hAnsi="宋体" w:eastAsia="宋体" w:cs="@仿宋_GB2312"/>
                <w:bCs/>
                <w:kern w:val="2"/>
                <w:sz w:val="24"/>
                <w:szCs w:val="18"/>
                <w:lang w:val="en-US" w:eastAsia="zh-CN" w:bidi="ar-SA"/>
              </w:rPr>
            </w:pPr>
          </w:p>
        </w:tc>
      </w:tr>
    </w:tbl>
    <w:p w14:paraId="5DA6B329">
      <w:pPr>
        <w:spacing w:line="360" w:lineRule="auto"/>
        <w:outlineLvl w:val="9"/>
        <w:rPr>
          <w:rFonts w:hint="eastAsia" w:ascii="宋体" w:hAnsi="宋体" w:eastAsia="宋体"/>
          <w:b/>
          <w:bCs/>
          <w:sz w:val="24"/>
          <w:szCs w:val="18"/>
        </w:rPr>
      </w:pPr>
      <w:r>
        <w:rPr>
          <w:rFonts w:hint="eastAsia" w:ascii="宋体" w:hAnsi="宋体" w:eastAsia="宋体"/>
          <w:b/>
          <w:bCs/>
          <w:sz w:val="24"/>
          <w:szCs w:val="18"/>
        </w:rPr>
        <w:t>注：</w:t>
      </w:r>
      <w:r>
        <w:rPr>
          <w:rFonts w:hint="eastAsia" w:ascii="宋体" w:hAnsi="宋体" w:eastAsia="宋体"/>
          <w:b/>
          <w:bCs/>
          <w:sz w:val="24"/>
          <w:szCs w:val="18"/>
          <w:lang w:eastAsia="zh-CN"/>
        </w:rPr>
        <w:t>（</w:t>
      </w:r>
      <w:r>
        <w:rPr>
          <w:rFonts w:hint="eastAsia" w:ascii="宋体" w:hAnsi="宋体" w:eastAsia="宋体"/>
          <w:b/>
          <w:bCs/>
          <w:sz w:val="24"/>
          <w:szCs w:val="18"/>
          <w:lang w:val="en-US" w:eastAsia="zh-CN"/>
        </w:rPr>
        <w:t>1）</w:t>
      </w:r>
      <w:r>
        <w:rPr>
          <w:rFonts w:hint="eastAsia" w:ascii="宋体" w:hAnsi="宋体" w:eastAsia="宋体"/>
          <w:b/>
          <w:bCs/>
          <w:sz w:val="24"/>
          <w:szCs w:val="18"/>
        </w:rPr>
        <w:t>采购需求中所属行业标注“/”的，中小企业声明函中无须列明。</w:t>
      </w:r>
    </w:p>
    <w:p w14:paraId="0FFC7ACE">
      <w:pPr>
        <w:keepNext w:val="0"/>
        <w:keepLines w:val="0"/>
        <w:widowControl w:val="0"/>
        <w:suppressLineNumbers w:val="0"/>
        <w:spacing w:before="0" w:beforeAutospacing="0" w:after="0" w:afterAutospacing="0" w:line="360" w:lineRule="auto"/>
        <w:ind w:left="0" w:right="0" w:firstLine="437"/>
        <w:jc w:val="both"/>
        <w:outlineLvl w:val="9"/>
        <w:rPr>
          <w:rFonts w:hint="eastAsia" w:ascii="宋体" w:hAnsi="宋体" w:eastAsia="宋体" w:cs="宋体"/>
          <w:b/>
          <w:bCs/>
          <w:szCs w:val="18"/>
          <w:u w:val="none"/>
          <w:lang w:val="en-US"/>
        </w:rPr>
      </w:pPr>
      <w:r>
        <w:rPr>
          <w:rFonts w:hint="eastAsia" w:ascii="宋体" w:hAnsi="宋体" w:eastAsia="宋体" w:cs="宋体"/>
          <w:b/>
          <w:bCs/>
          <w:kern w:val="2"/>
          <w:sz w:val="24"/>
          <w:szCs w:val="18"/>
          <w:u w:val="none"/>
          <w:lang w:val="en-US" w:eastAsia="zh-CN" w:bidi="ar"/>
        </w:rPr>
        <w:t>（2）标有“★”的参数为关键性技术参数，必须满足，如有一项不能满足，视为未实质性响应采购需求，投标文件无效；未标注“★”的参数为一般参数，如有3项（含）以上不满足，视为未实质性响应采购需求，投标文件无效。</w:t>
      </w:r>
    </w:p>
    <w:p w14:paraId="15554F86">
      <w:pPr>
        <w:keepNext w:val="0"/>
        <w:keepLines w:val="0"/>
        <w:widowControl w:val="0"/>
        <w:suppressLineNumbers w:val="0"/>
        <w:spacing w:before="0" w:beforeAutospacing="0" w:after="0" w:afterAutospacing="0" w:line="360" w:lineRule="auto"/>
        <w:ind w:left="0" w:right="0" w:firstLine="437"/>
        <w:jc w:val="both"/>
        <w:outlineLvl w:val="9"/>
        <w:rPr>
          <w:rFonts w:hint="default"/>
          <w:lang w:val="en-US"/>
        </w:rPr>
      </w:pPr>
      <w:r>
        <w:rPr>
          <w:rFonts w:hint="eastAsia" w:ascii="宋体" w:hAnsi="宋体" w:eastAsia="宋体" w:cs="宋体"/>
          <w:b/>
          <w:bCs/>
          <w:kern w:val="2"/>
          <w:sz w:val="24"/>
          <w:szCs w:val="18"/>
          <w:u w:val="none"/>
          <w:lang w:val="en-US" w:eastAsia="zh-CN" w:bidi="ar"/>
        </w:rPr>
        <w:t>（3）本项目所有产品尺寸已标注指标范围的，投标人所投标产品应按招标文件要求响应；尺寸未标注指标范围的，允许误差范围为±2%，超出允许误差范围的视为该参数负偏离。</w:t>
      </w:r>
    </w:p>
    <w:p w14:paraId="2E2B8E30">
      <w:pPr>
        <w:spacing w:line="360" w:lineRule="auto"/>
        <w:outlineLvl w:val="1"/>
        <w:rPr>
          <w:rFonts w:hint="eastAsia" w:ascii="宋体" w:hAnsi="宋体" w:eastAsia="宋体"/>
          <w:b/>
          <w:sz w:val="24"/>
          <w:szCs w:val="18"/>
        </w:rPr>
      </w:pPr>
      <w:r>
        <w:rPr>
          <w:rFonts w:hint="eastAsia" w:ascii="宋体" w:hAnsi="宋体" w:eastAsia="宋体"/>
          <w:b/>
          <w:sz w:val="24"/>
          <w:szCs w:val="18"/>
        </w:rPr>
        <w:t>三、报价要求</w:t>
      </w:r>
    </w:p>
    <w:p w14:paraId="226C10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rPr>
        <w:t>本项目报总价及分项报价。报价包含本项目需求的全部货物及所需附件购置 费、包装费、运输费、人工费、保险费、安装调试费、</w:t>
      </w:r>
      <w:r>
        <w:rPr>
          <w:rFonts w:hint="eastAsia" w:ascii="宋体" w:hAnsi="宋体" w:eastAsia="宋体"/>
          <w:b w:val="0"/>
          <w:bCs/>
          <w:sz w:val="24"/>
          <w:szCs w:val="18"/>
          <w:lang w:val="en-US" w:eastAsia="zh-CN"/>
        </w:rPr>
        <w:t>信息接口对接、</w:t>
      </w:r>
      <w:r>
        <w:rPr>
          <w:rFonts w:hint="eastAsia" w:ascii="宋体" w:hAnsi="宋体" w:eastAsia="宋体"/>
          <w:b w:val="0"/>
          <w:bCs/>
          <w:sz w:val="24"/>
          <w:szCs w:val="18"/>
        </w:rPr>
        <w:t>各种税费、资料费、售后服务费及完成项目应有的全部费用。</w:t>
      </w:r>
    </w:p>
    <w:p w14:paraId="04B9E957">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b w:val="0"/>
          <w:bCs/>
          <w:sz w:val="24"/>
          <w:szCs w:val="18"/>
        </w:rPr>
      </w:pPr>
      <w:r>
        <w:rPr>
          <w:rFonts w:hint="eastAsia" w:ascii="宋体" w:hAnsi="宋体" w:eastAsia="宋体" w:cs="@仿宋_GB2312"/>
          <w:b/>
          <w:bCs w:val="0"/>
          <w:kern w:val="2"/>
          <w:sz w:val="24"/>
          <w:szCs w:val="18"/>
          <w:lang w:val="en-US" w:eastAsia="zh-CN" w:bidi="ar-SA"/>
        </w:rPr>
        <w:t>四、履约要求</w:t>
      </w:r>
    </w:p>
    <w:p w14:paraId="7D074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sz w:val="24"/>
          <w:szCs w:val="18"/>
          <w:lang w:val="en-US" w:eastAsia="zh-CN"/>
        </w:rPr>
      </w:pPr>
      <w:r>
        <w:rPr>
          <w:rFonts w:hint="eastAsia" w:ascii="宋体" w:hAnsi="宋体" w:eastAsia="宋体"/>
          <w:b w:val="0"/>
          <w:bCs/>
          <w:sz w:val="24"/>
          <w:szCs w:val="18"/>
          <w:lang w:val="en-US" w:eastAsia="zh-CN"/>
        </w:rPr>
        <w:t>1.投标人所投货物及伴随的服务和工程均应符合国家强制性标准（例如实施强制性产品认证的产品，以及其他强制性要求），采购人有权要求中标人提供国家强制性标准证明材料，中标人不得以采购文件未列明为由，拒绝向采购人提供国家强制性标准证明材料。对于实施强制性产品认证（CCC）的产品，如存在委托生产制造模式，则该产品应获得委托方作为生产者（制造商）、被委托方作为生产企业（生产厂）的CCC认证证书。</w:t>
      </w:r>
    </w:p>
    <w:p w14:paraId="0481A2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lang w:val="en-US" w:eastAsia="zh-CN"/>
        </w:rPr>
        <w:t>2</w:t>
      </w:r>
      <w:r>
        <w:rPr>
          <w:rFonts w:hint="eastAsia" w:ascii="宋体" w:hAnsi="宋体" w:eastAsia="宋体"/>
          <w:b w:val="0"/>
          <w:bCs/>
          <w:sz w:val="24"/>
          <w:szCs w:val="18"/>
          <w:lang w:eastAsia="zh-CN"/>
        </w:rPr>
        <w:t>.</w:t>
      </w:r>
      <w:r>
        <w:rPr>
          <w:rFonts w:hint="eastAsia" w:ascii="宋体" w:hAnsi="宋体" w:eastAsia="宋体"/>
          <w:b w:val="0"/>
          <w:bCs/>
          <w:sz w:val="24"/>
          <w:szCs w:val="18"/>
        </w:rPr>
        <w:t>配套安装包含但不限于以下内容：</w:t>
      </w:r>
    </w:p>
    <w:p w14:paraId="00A92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rPr>
        <w:t>（1）对机房进行网络布线安装，开孔等；</w:t>
      </w:r>
    </w:p>
    <w:p w14:paraId="031A50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rPr>
        <w:t>（2）所有线路、材料必须符合国标；</w:t>
      </w:r>
    </w:p>
    <w:p w14:paraId="3F683E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rPr>
        <w:t>（3）所有布线工艺必须采取地（墙）埋等隐藏式施工，杜绝杂、乱、飞线 等现象；</w:t>
      </w:r>
    </w:p>
    <w:p w14:paraId="701B7C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rPr>
        <w:t>（4）机房设备及安装调试等符合要求。</w:t>
      </w:r>
    </w:p>
    <w:p w14:paraId="0BD24E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3、利旧设备说明</w:t>
      </w:r>
    </w:p>
    <w:p w14:paraId="0A5CE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针对改造后利旧的设备，按“最小成本、满足需求”原则进行标准化改造，具体措施如下：</w:t>
      </w:r>
    </w:p>
    <w:p w14:paraId="46BABB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（1）硬件升级：对损坏的键鼠、电源线、接口等配件进行统一更换。</w:t>
      </w:r>
    </w:p>
    <w:p w14:paraId="697A86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（2）系统重装：对所有可利旧设备进行全盘格式化，重装官方操作系统，安装必要驱动程序，关闭不必要的系统服务、自启动程序，优化系统运行速度。</w:t>
      </w:r>
    </w:p>
    <w:p w14:paraId="582CF3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（3）软件部署：统一安装考试中心指定的考务办公软件、杀毒软件、考场监控客户端，禁用 USB 外接存储（非必要场景）、浏览器下载、软件自行更新等功能，开启系统防火墙。</w:t>
      </w:r>
    </w:p>
    <w:p w14:paraId="7208C9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（4）外观与清洁：对设备进行全面除尘、清洁，修复轻微外观损坏，统一粘贴考试中心设备标识、设备编号及使用场景标签。</w:t>
      </w:r>
    </w:p>
    <w:p w14:paraId="655A4E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（5）利旧方面费用由投标人综合考虑纳入投标报价，采购人后期不再支付相关费用。</w:t>
      </w:r>
    </w:p>
    <w:p w14:paraId="694AFB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val="0"/>
          <w:bCs/>
          <w:kern w:val="2"/>
          <w:sz w:val="24"/>
          <w:szCs w:val="18"/>
          <w:lang w:val="en-US" w:eastAsia="zh-CN" w:bidi="ar-SA"/>
        </w:rPr>
      </w:pPr>
      <w:r>
        <w:rPr>
          <w:rFonts w:hint="eastAsia" w:ascii="宋体" w:hAnsi="宋体" w:eastAsia="宋体"/>
          <w:b w:val="0"/>
          <w:bCs/>
          <w:sz w:val="24"/>
          <w:szCs w:val="18"/>
          <w:lang w:val="en-US" w:eastAsia="zh-CN"/>
        </w:rPr>
        <w:t>4.</w:t>
      </w:r>
      <w:r>
        <w:rPr>
          <w:rFonts w:hint="eastAsia" w:ascii="宋体" w:hAnsi="宋体" w:eastAsia="宋体" w:cs="@仿宋_GB2312"/>
          <w:b w:val="0"/>
          <w:bCs/>
          <w:kern w:val="2"/>
          <w:sz w:val="24"/>
          <w:szCs w:val="18"/>
          <w:lang w:val="en-US" w:eastAsia="zh-CN" w:bidi="ar-SA"/>
        </w:rPr>
        <w:t>测试要求</w:t>
      </w:r>
    </w:p>
    <w:p w14:paraId="393377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采购人有权要求中标人在完成供货后，对所供产品的相关技术参数进行测试。如测试不能满足中标人投标文件中的相关响应内容，采购人有权按中标人违约处理，由此造成的一切相关损失，由中标人承担。</w:t>
      </w:r>
    </w:p>
    <w:p w14:paraId="0AAFB4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5.产品兼容性要求</w:t>
      </w:r>
    </w:p>
    <w:p w14:paraId="2A38A4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_GB2312"/>
          <w:b/>
          <w:bCs w:val="0"/>
          <w:kern w:val="2"/>
          <w:sz w:val="24"/>
          <w:szCs w:val="18"/>
          <w:highlight w:val="yellow"/>
          <w:lang w:val="en-US" w:eastAsia="zh-CN" w:bidi="ar-SA"/>
        </w:rPr>
      </w:pPr>
      <w:r>
        <w:rPr>
          <w:rFonts w:hint="eastAsia" w:ascii="宋体" w:hAnsi="宋体" w:eastAsia="宋体" w:cs="@仿宋_GB2312"/>
          <w:b w:val="0"/>
          <w:bCs/>
          <w:kern w:val="2"/>
          <w:sz w:val="24"/>
          <w:szCs w:val="18"/>
          <w:lang w:val="en-US" w:eastAsia="zh-CN" w:bidi="ar-SA"/>
        </w:rPr>
        <w:t>为保证系统的稳定性，要求该项目所投设备必须相互兼容、无缝对接，且能够与巡考平台实现无缝对接。</w:t>
      </w:r>
      <w:r>
        <w:rPr>
          <w:rFonts w:hint="eastAsia" w:ascii="宋体" w:hAnsi="宋体" w:eastAsia="宋体" w:cs="@仿宋_GB2312"/>
          <w:b/>
          <w:bCs w:val="0"/>
          <w:kern w:val="2"/>
          <w:sz w:val="24"/>
          <w:szCs w:val="18"/>
          <w:highlight w:val="yellow"/>
          <w:lang w:val="en-US" w:eastAsia="zh-CN" w:bidi="ar-SA"/>
        </w:rPr>
        <w:t>投标人须在投标文件中提供以下承诺：我单位郑重承诺，我单位所供软硬件与采购人现有巡考平台实现无缝对接，能够完成与国家及省、市考试网上巡查系统互联互通，如无法满足上述承诺，按我单位违约处理，我单位承担一切责任。</w:t>
      </w:r>
    </w:p>
    <w:p w14:paraId="414C49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6.</w:t>
      </w:r>
      <w:r>
        <w:rPr>
          <w:rFonts w:hint="default" w:ascii="宋体" w:hAnsi="宋体" w:eastAsia="宋体" w:cs="@仿宋_GB2312"/>
          <w:b w:val="0"/>
          <w:bCs/>
          <w:kern w:val="2"/>
          <w:sz w:val="24"/>
          <w:szCs w:val="18"/>
          <w:lang w:val="en-US" w:eastAsia="zh-CN" w:bidi="ar-SA"/>
        </w:rPr>
        <w:t>系统整合</w:t>
      </w:r>
    </w:p>
    <w:p w14:paraId="718D9C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kern w:val="2"/>
          <w:sz w:val="24"/>
          <w:szCs w:val="18"/>
          <w:lang w:val="en-US" w:eastAsia="zh-CN" w:bidi="ar-SA"/>
        </w:rPr>
      </w:pPr>
      <w:r>
        <w:rPr>
          <w:rFonts w:hint="default" w:ascii="宋体" w:hAnsi="宋体" w:eastAsia="宋体" w:cs="@仿宋_GB2312"/>
          <w:b w:val="0"/>
          <w:bCs/>
          <w:kern w:val="2"/>
          <w:sz w:val="24"/>
          <w:szCs w:val="18"/>
          <w:highlight w:val="none"/>
          <w:lang w:val="en-US" w:eastAsia="zh-CN" w:bidi="ar-SA"/>
        </w:rPr>
        <w:t>配合采购人完成电脑、监控安装，完成各考场系统软硬件的部署、安装调试及数据对接及整个考场系统的调试整合工作。</w:t>
      </w:r>
    </w:p>
    <w:p w14:paraId="3CAB29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7.质保期内，在每年高考、中考外语听力计算机化考试期间，每个考点（共6个考点）各至少安排1名技术人员提供全天候保障服务，服务人员须做好机房网络、电脑及网络设备、软件的安装与调试，配合采购人做好故障应急处理等服务，具体服务时间在接到采购人通知后，开始进场服务，直至考试结束。</w:t>
      </w:r>
    </w:p>
    <w:p w14:paraId="0931C0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b w:val="0"/>
          <w:bCs/>
          <w:sz w:val="24"/>
          <w:szCs w:val="18"/>
          <w:lang w:val="en-US" w:eastAsia="zh-CN"/>
        </w:rPr>
        <w:t>8</w:t>
      </w:r>
      <w:r>
        <w:rPr>
          <w:rFonts w:hint="eastAsia" w:ascii="宋体" w:hAnsi="宋体" w:eastAsia="宋体"/>
          <w:b w:val="0"/>
          <w:bCs/>
          <w:sz w:val="24"/>
          <w:szCs w:val="18"/>
          <w:lang w:eastAsia="zh-CN"/>
        </w:rPr>
        <w:t>.</w:t>
      </w:r>
      <w:r>
        <w:rPr>
          <w:rFonts w:hint="eastAsia" w:ascii="宋体" w:hAnsi="宋体" w:eastAsia="宋体"/>
          <w:b w:val="0"/>
          <w:bCs/>
          <w:sz w:val="24"/>
          <w:szCs w:val="18"/>
        </w:rPr>
        <w:t>若因</w:t>
      </w:r>
      <w:r>
        <w:rPr>
          <w:rFonts w:hint="eastAsia" w:ascii="宋体" w:hAnsi="宋体" w:eastAsia="宋体"/>
          <w:b w:val="0"/>
          <w:bCs/>
          <w:sz w:val="24"/>
          <w:szCs w:val="18"/>
          <w:lang w:val="en-US" w:eastAsia="zh-CN"/>
        </w:rPr>
        <w:t>产品</w:t>
      </w:r>
      <w:r>
        <w:rPr>
          <w:rFonts w:hint="eastAsia" w:ascii="宋体" w:hAnsi="宋体" w:eastAsia="宋体"/>
          <w:b w:val="0"/>
          <w:bCs/>
          <w:sz w:val="24"/>
          <w:szCs w:val="18"/>
        </w:rPr>
        <w:t>质量问题</w:t>
      </w:r>
      <w:r>
        <w:rPr>
          <w:rFonts w:hint="eastAsia" w:ascii="宋体" w:hAnsi="宋体" w:eastAsia="宋体"/>
          <w:b w:val="0"/>
          <w:bCs/>
          <w:sz w:val="24"/>
          <w:szCs w:val="18"/>
          <w:lang w:val="en-US" w:eastAsia="zh-CN"/>
        </w:rPr>
        <w:t>或服务问题</w:t>
      </w:r>
      <w:r>
        <w:rPr>
          <w:rFonts w:hint="eastAsia" w:ascii="宋体" w:hAnsi="宋体" w:eastAsia="宋体"/>
          <w:b w:val="0"/>
          <w:bCs/>
          <w:sz w:val="24"/>
          <w:szCs w:val="18"/>
        </w:rPr>
        <w:t>导致项目延误或整改，中标人承担全部责任</w:t>
      </w:r>
      <w:r>
        <w:rPr>
          <w:rFonts w:hint="eastAsia" w:ascii="宋体" w:hAnsi="宋体" w:eastAsia="宋体"/>
          <w:b w:val="0"/>
          <w:bCs/>
          <w:sz w:val="24"/>
          <w:szCs w:val="18"/>
          <w:lang w:eastAsia="zh-CN"/>
        </w:rPr>
        <w:t>。</w:t>
      </w:r>
    </w:p>
    <w:p w14:paraId="111A83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仿宋_GB2312"/>
          <w:b/>
          <w:bCs w:val="0"/>
          <w:kern w:val="2"/>
          <w:sz w:val="24"/>
          <w:szCs w:val="18"/>
          <w:lang w:val="en-US" w:eastAsia="zh-CN" w:bidi="ar-SA"/>
        </w:rPr>
      </w:pPr>
      <w:r>
        <w:rPr>
          <w:rFonts w:hint="eastAsia" w:ascii="宋体" w:hAnsi="宋体" w:eastAsia="宋体" w:cs="@仿宋_GB2312"/>
          <w:b/>
          <w:bCs w:val="0"/>
          <w:kern w:val="2"/>
          <w:sz w:val="24"/>
          <w:szCs w:val="18"/>
          <w:lang w:val="en-US" w:eastAsia="zh-CN" w:bidi="ar-SA"/>
        </w:rPr>
        <w:t>五、其他要求</w:t>
      </w:r>
    </w:p>
    <w:p w14:paraId="648771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1.</w:t>
      </w:r>
      <w:r>
        <w:rPr>
          <w:rFonts w:hint="default" w:ascii="宋体" w:hAnsi="宋体" w:eastAsia="宋体" w:cs="@仿宋_GB2312"/>
          <w:b w:val="0"/>
          <w:bCs/>
          <w:kern w:val="2"/>
          <w:sz w:val="24"/>
          <w:szCs w:val="18"/>
          <w:lang w:val="en-US" w:eastAsia="zh-CN" w:bidi="ar-SA"/>
        </w:rPr>
        <w:t>货物的生产、安装、维修、检验、验收等按照以下原则执行：有国家标准的执行国家标准；无国家标准的执行行业标准；无行业标准的执行地方标准；无地方标准的执行企业标准。</w:t>
      </w:r>
    </w:p>
    <w:p w14:paraId="3E0413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2.</w:t>
      </w:r>
      <w:r>
        <w:rPr>
          <w:rFonts w:hint="default" w:ascii="宋体" w:hAnsi="宋体" w:eastAsia="宋体" w:cs="@仿宋_GB2312"/>
          <w:b w:val="0"/>
          <w:bCs/>
          <w:kern w:val="2"/>
          <w:sz w:val="24"/>
          <w:szCs w:val="18"/>
          <w:lang w:val="en-US" w:eastAsia="zh-CN" w:bidi="ar-SA"/>
        </w:rPr>
        <w:t>供货时所有货物（包括零部件）须为全新的、未使用过的原装正品，并完全符合国家质量标准。</w:t>
      </w:r>
    </w:p>
    <w:p w14:paraId="60D7CF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kern w:val="2"/>
          <w:sz w:val="24"/>
          <w:szCs w:val="18"/>
          <w:lang w:val="en-US" w:eastAsia="zh-CN" w:bidi="ar-SA"/>
        </w:rPr>
      </w:pPr>
      <w:r>
        <w:rPr>
          <w:rFonts w:hint="default" w:ascii="宋体" w:hAnsi="宋体" w:eastAsia="宋体" w:cs="@仿宋_GB2312"/>
          <w:b w:val="0"/>
          <w:bCs/>
          <w:kern w:val="2"/>
          <w:sz w:val="24"/>
          <w:szCs w:val="18"/>
          <w:lang w:val="en-US" w:eastAsia="zh-CN" w:bidi="ar-SA"/>
        </w:rPr>
        <w:t>3.采购人有权要求中标人提供相关证明材料，若发现存在不符合约定的情形，采购人有权拒收全部货物并解除合同。</w:t>
      </w:r>
    </w:p>
    <w:p w14:paraId="7CC8FA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kern w:val="2"/>
          <w:sz w:val="24"/>
          <w:szCs w:val="18"/>
          <w:lang w:val="en-US" w:eastAsia="zh-CN" w:bidi="ar-SA"/>
        </w:rPr>
      </w:pPr>
      <w:r>
        <w:rPr>
          <w:rFonts w:hint="default" w:ascii="宋体" w:hAnsi="宋体" w:eastAsia="宋体" w:cs="@仿宋_GB2312"/>
          <w:b w:val="0"/>
          <w:bCs/>
          <w:kern w:val="2"/>
          <w:sz w:val="24"/>
          <w:szCs w:val="18"/>
          <w:lang w:val="en-US" w:eastAsia="zh-CN" w:bidi="ar-SA"/>
        </w:rPr>
        <w:t>4.供应商应保证所供产品均为全新原装正品。若发现产品存在翻新、二手或假冒等情况，采购人有权拒收全部货物并解除合同。</w:t>
      </w:r>
    </w:p>
    <w:p w14:paraId="072713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5.</w:t>
      </w:r>
      <w:r>
        <w:rPr>
          <w:rFonts w:hint="default" w:ascii="宋体" w:hAnsi="宋体" w:eastAsia="宋体" w:cs="@仿宋_GB2312"/>
          <w:b w:val="0"/>
          <w:bCs/>
          <w:kern w:val="2"/>
          <w:sz w:val="24"/>
          <w:szCs w:val="18"/>
          <w:lang w:val="en-US" w:eastAsia="zh-CN" w:bidi="ar-SA"/>
        </w:rPr>
        <w:t>技术支持</w:t>
      </w:r>
    </w:p>
    <w:p w14:paraId="0160C2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（1）</w:t>
      </w:r>
      <w:r>
        <w:rPr>
          <w:rFonts w:hint="default" w:ascii="宋体" w:hAnsi="宋体" w:eastAsia="宋体" w:cs="@仿宋_GB2312"/>
          <w:b w:val="0"/>
          <w:bCs/>
          <w:kern w:val="2"/>
          <w:sz w:val="24"/>
          <w:szCs w:val="18"/>
          <w:lang w:val="en-US" w:eastAsia="zh-CN" w:bidi="ar-SA"/>
        </w:rPr>
        <w:t>中标人应向采购人提供全方位、及时而有效的技术支持和服务。</w:t>
      </w:r>
    </w:p>
    <w:p w14:paraId="1766B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（2）</w:t>
      </w:r>
      <w:r>
        <w:rPr>
          <w:rFonts w:hint="default" w:ascii="宋体" w:hAnsi="宋体" w:eastAsia="宋体" w:cs="@仿宋_GB2312"/>
          <w:b w:val="0"/>
          <w:bCs/>
          <w:kern w:val="2"/>
          <w:sz w:val="24"/>
          <w:szCs w:val="18"/>
          <w:lang w:val="en-US" w:eastAsia="zh-CN" w:bidi="ar-SA"/>
        </w:rPr>
        <w:t>中标人负责供货、安装、调试。</w:t>
      </w:r>
    </w:p>
    <w:p w14:paraId="0230C3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（3）</w:t>
      </w:r>
      <w:r>
        <w:rPr>
          <w:rFonts w:hint="default" w:ascii="宋体" w:hAnsi="宋体" w:eastAsia="宋体" w:cs="@仿宋_GB2312"/>
          <w:b w:val="0"/>
          <w:bCs/>
          <w:kern w:val="2"/>
          <w:sz w:val="24"/>
          <w:szCs w:val="18"/>
          <w:lang w:val="en-US" w:eastAsia="zh-CN" w:bidi="ar-SA"/>
        </w:rPr>
        <w:t>中标人负责将货物的全部有关技术文件（外文应提供中文翻译资料，下同）、图纸、资料、测试、验收报告等汇集成册交付采购人。</w:t>
      </w:r>
    </w:p>
    <w:p w14:paraId="1B3DFC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6.</w:t>
      </w:r>
      <w:r>
        <w:rPr>
          <w:rFonts w:hint="default" w:ascii="宋体" w:hAnsi="宋体" w:eastAsia="宋体" w:cs="@仿宋_GB2312"/>
          <w:b w:val="0"/>
          <w:bCs/>
          <w:kern w:val="2"/>
          <w:sz w:val="24"/>
          <w:szCs w:val="18"/>
          <w:lang w:val="en-US" w:eastAsia="zh-CN" w:bidi="ar-SA"/>
        </w:rPr>
        <w:t>质保及售后服务：</w:t>
      </w:r>
    </w:p>
    <w:p w14:paraId="7BE4A3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highlight w:val="none"/>
          <w:lang w:val="en-US" w:eastAsia="zh-CN" w:bidi="ar-SA"/>
        </w:rPr>
        <w:t>（1）</w:t>
      </w:r>
      <w:r>
        <w:rPr>
          <w:rFonts w:hint="default" w:ascii="宋体" w:hAnsi="宋体" w:eastAsia="宋体" w:cs="@仿宋_GB2312"/>
          <w:b w:val="0"/>
          <w:bCs/>
          <w:kern w:val="2"/>
          <w:sz w:val="24"/>
          <w:szCs w:val="18"/>
          <w:highlight w:val="none"/>
          <w:lang w:val="en-US" w:eastAsia="zh-CN" w:bidi="ar-SA"/>
        </w:rPr>
        <w:t xml:space="preserve">中标人须提供至少 </w:t>
      </w:r>
      <w:r>
        <w:rPr>
          <w:rFonts w:hint="eastAsia" w:ascii="宋体" w:hAnsi="宋体" w:eastAsia="宋体" w:cs="@仿宋_GB2312"/>
          <w:b w:val="0"/>
          <w:bCs/>
          <w:kern w:val="2"/>
          <w:sz w:val="24"/>
          <w:szCs w:val="18"/>
          <w:highlight w:val="none"/>
          <w:lang w:val="en-US" w:eastAsia="zh-CN" w:bidi="ar-SA"/>
        </w:rPr>
        <w:t xml:space="preserve">5 </w:t>
      </w:r>
      <w:r>
        <w:rPr>
          <w:rFonts w:hint="default" w:ascii="宋体" w:hAnsi="宋体" w:eastAsia="宋体" w:cs="@仿宋_GB2312"/>
          <w:b w:val="0"/>
          <w:bCs/>
          <w:kern w:val="2"/>
          <w:sz w:val="24"/>
          <w:szCs w:val="18"/>
          <w:highlight w:val="none"/>
          <w:lang w:val="en-US" w:eastAsia="zh-CN" w:bidi="ar-SA"/>
        </w:rPr>
        <w:t>年（自验收合格之日起）的质保服务，</w:t>
      </w:r>
      <w:r>
        <w:rPr>
          <w:rFonts w:hint="eastAsia" w:ascii="宋体" w:hAnsi="宋体" w:eastAsia="宋体" w:cs="@仿宋_GB2312"/>
          <w:b w:val="0"/>
          <w:bCs/>
          <w:kern w:val="2"/>
          <w:sz w:val="24"/>
          <w:szCs w:val="18"/>
          <w:highlight w:val="none"/>
          <w:lang w:val="en-US" w:eastAsia="zh-CN" w:bidi="ar-SA"/>
        </w:rPr>
        <w:t>其中</w:t>
      </w:r>
      <w:r>
        <w:rPr>
          <w:rFonts w:hint="eastAsia" w:ascii="宋体" w:hAnsi="宋体" w:eastAsia="宋体" w:cs="宋体"/>
          <w:i w:val="0"/>
          <w:iCs w:val="0"/>
          <w:color w:val="000000"/>
          <w:kern w:val="0"/>
          <w:sz w:val="24"/>
          <w:szCs w:val="24"/>
          <w:highlight w:val="none"/>
          <w:u w:val="none"/>
          <w:lang w:val="en-US" w:eastAsia="zh-CN" w:bidi="ar"/>
        </w:rPr>
        <w:t>24口交换机、汇聚交换机、下一代防火墙须提供</w:t>
      </w:r>
      <w:r>
        <w:rPr>
          <w:rFonts w:hint="default" w:ascii="宋体" w:hAnsi="宋体" w:eastAsia="宋体" w:cs="@仿宋_GB2312"/>
          <w:b w:val="0"/>
          <w:bCs/>
          <w:kern w:val="2"/>
          <w:sz w:val="24"/>
          <w:szCs w:val="18"/>
          <w:highlight w:val="none"/>
          <w:lang w:val="en-US" w:eastAsia="zh-CN" w:bidi="ar-SA"/>
        </w:rPr>
        <w:t xml:space="preserve">至少 </w:t>
      </w:r>
      <w:r>
        <w:rPr>
          <w:rFonts w:hint="eastAsia" w:ascii="宋体" w:hAnsi="宋体" w:eastAsia="宋体" w:cs="@仿宋_GB2312"/>
          <w:b w:val="0"/>
          <w:bCs/>
          <w:kern w:val="2"/>
          <w:sz w:val="24"/>
          <w:szCs w:val="18"/>
          <w:highlight w:val="none"/>
          <w:lang w:val="en-US" w:eastAsia="zh-CN" w:bidi="ar-SA"/>
        </w:rPr>
        <w:t xml:space="preserve">5 </w:t>
      </w:r>
      <w:r>
        <w:rPr>
          <w:rFonts w:hint="default" w:ascii="宋体" w:hAnsi="宋体" w:eastAsia="宋体" w:cs="@仿宋_GB2312"/>
          <w:b w:val="0"/>
          <w:bCs/>
          <w:kern w:val="2"/>
          <w:sz w:val="24"/>
          <w:szCs w:val="18"/>
          <w:highlight w:val="none"/>
          <w:lang w:val="en-US" w:eastAsia="zh-CN" w:bidi="ar-SA"/>
        </w:rPr>
        <w:t>年</w:t>
      </w:r>
      <w:r>
        <w:rPr>
          <w:rFonts w:hint="eastAsia" w:ascii="宋体" w:hAnsi="宋体" w:eastAsia="宋体" w:cs="宋体"/>
          <w:i w:val="0"/>
          <w:iCs w:val="0"/>
          <w:color w:val="000000"/>
          <w:kern w:val="0"/>
          <w:sz w:val="24"/>
          <w:szCs w:val="24"/>
          <w:highlight w:val="none"/>
          <w:u w:val="none"/>
          <w:lang w:val="en-US" w:eastAsia="zh-CN" w:bidi="ar"/>
        </w:rPr>
        <w:t>原厂质保，</w:t>
      </w:r>
      <w:r>
        <w:rPr>
          <w:rFonts w:hint="default" w:ascii="宋体" w:hAnsi="宋体" w:eastAsia="宋体" w:cs="@仿宋_GB2312"/>
          <w:b w:val="0"/>
          <w:bCs/>
          <w:kern w:val="2"/>
          <w:sz w:val="24"/>
          <w:szCs w:val="18"/>
          <w:highlight w:val="none"/>
          <w:lang w:val="en-US" w:eastAsia="zh-CN" w:bidi="ar-SA"/>
        </w:rPr>
        <w:t>原厂质保是指设备制造商提供的质保服务</w:t>
      </w:r>
      <w:r>
        <w:rPr>
          <w:rFonts w:hint="eastAsia" w:ascii="宋体" w:hAnsi="宋体" w:eastAsia="宋体" w:cs="@仿宋_GB2312"/>
          <w:b w:val="0"/>
          <w:bCs/>
          <w:kern w:val="2"/>
          <w:sz w:val="24"/>
          <w:szCs w:val="18"/>
          <w:highlight w:val="none"/>
          <w:lang w:val="en-US" w:eastAsia="zh-CN" w:bidi="ar-SA"/>
        </w:rPr>
        <w:t>，</w:t>
      </w:r>
      <w:r>
        <w:rPr>
          <w:rFonts w:hint="default" w:ascii="宋体" w:hAnsi="宋体" w:eastAsia="宋体" w:cs="@仿宋_GB2312"/>
          <w:b w:val="0"/>
          <w:bCs/>
          <w:kern w:val="2"/>
          <w:sz w:val="24"/>
          <w:szCs w:val="18"/>
          <w:highlight w:val="none"/>
          <w:lang w:val="en-US" w:eastAsia="zh-CN" w:bidi="ar-SA"/>
        </w:rPr>
        <w:t>所有质保费用均已包含在投标报价中。</w:t>
      </w:r>
      <w:r>
        <w:rPr>
          <w:rFonts w:hint="eastAsia" w:ascii="宋体" w:hAnsi="宋体" w:eastAsia="宋体" w:cs="@仿宋_GB2312"/>
          <w:b w:val="0"/>
          <w:bCs/>
          <w:kern w:val="2"/>
          <w:sz w:val="24"/>
          <w:szCs w:val="18"/>
          <w:lang w:val="en-US" w:eastAsia="zh-CN" w:bidi="ar-SA"/>
        </w:rPr>
        <w:t>所有</w:t>
      </w:r>
      <w:r>
        <w:rPr>
          <w:rFonts w:hint="default" w:ascii="宋体" w:hAnsi="宋体" w:eastAsia="宋体" w:cs="@仿宋_GB2312"/>
          <w:b w:val="0"/>
          <w:bCs/>
          <w:kern w:val="2"/>
          <w:sz w:val="24"/>
          <w:szCs w:val="18"/>
          <w:lang w:val="en-US" w:eastAsia="zh-CN" w:bidi="ar-SA"/>
        </w:rPr>
        <w:t>软件终身升级，费用包含在总投标价中。</w:t>
      </w:r>
    </w:p>
    <w:p w14:paraId="60A68D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（2）</w:t>
      </w:r>
      <w:r>
        <w:rPr>
          <w:rFonts w:hint="default" w:ascii="宋体" w:hAnsi="宋体" w:eastAsia="宋体" w:cs="@仿宋_GB2312"/>
          <w:b w:val="0"/>
          <w:bCs/>
          <w:kern w:val="2"/>
          <w:sz w:val="24"/>
          <w:szCs w:val="18"/>
          <w:lang w:val="en-US" w:eastAsia="zh-CN" w:bidi="ar-SA"/>
        </w:rPr>
        <w:t>中标人须保证所供设备设施的质量，送货上门，完成所有设备的安装调试服务及质保服务，并对采购人指定操作人员进行培训和技术指导，保证产品能正常运行。</w:t>
      </w:r>
      <w:r>
        <w:rPr>
          <w:rFonts w:hint="eastAsia" w:ascii="宋体" w:hAnsi="宋体" w:eastAsia="宋体" w:cs="@仿宋_GB2312"/>
          <w:b w:val="0"/>
          <w:bCs/>
          <w:kern w:val="2"/>
          <w:sz w:val="24"/>
          <w:szCs w:val="18"/>
          <w:lang w:val="en-US" w:eastAsia="zh-CN" w:bidi="ar-SA"/>
        </w:rPr>
        <w:t>设备试用期内，</w:t>
      </w:r>
      <w:r>
        <w:rPr>
          <w:rFonts w:hint="default" w:ascii="宋体" w:hAnsi="宋体" w:eastAsia="宋体" w:cs="@仿宋_GB2312"/>
          <w:b w:val="0"/>
          <w:bCs/>
          <w:kern w:val="2"/>
          <w:sz w:val="24"/>
          <w:szCs w:val="18"/>
          <w:lang w:val="en-US" w:eastAsia="zh-CN" w:bidi="ar-SA"/>
        </w:rPr>
        <w:t>中标人</w:t>
      </w:r>
      <w:r>
        <w:rPr>
          <w:rFonts w:hint="eastAsia" w:ascii="宋体" w:hAnsi="宋体" w:eastAsia="宋体" w:cs="@仿宋_GB2312"/>
          <w:b w:val="0"/>
          <w:bCs/>
          <w:kern w:val="2"/>
          <w:sz w:val="24"/>
          <w:szCs w:val="18"/>
          <w:lang w:val="en-US" w:eastAsia="zh-CN" w:bidi="ar-SA"/>
        </w:rPr>
        <w:t>须</w:t>
      </w:r>
      <w:r>
        <w:rPr>
          <w:rFonts w:hint="default" w:ascii="宋体" w:hAnsi="宋体" w:eastAsia="宋体" w:cs="@仿宋_GB2312"/>
          <w:b w:val="0"/>
          <w:bCs/>
          <w:kern w:val="2"/>
          <w:sz w:val="24"/>
          <w:szCs w:val="18"/>
          <w:lang w:val="en-US" w:eastAsia="zh-CN" w:bidi="ar-SA"/>
        </w:rPr>
        <w:t>提供技术咨询服务，费用包含在投标报价中。接到采购人报修电话 2 小时内响应，如果电话或者网络远程无法解决问题的，须及时到达现场进行维修。中标人须设有维修服务电话，负责解答用户在货物使用中遇到的问题，及时提出解决问题的建议和操作方法。</w:t>
      </w:r>
    </w:p>
    <w:p w14:paraId="3A3417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（3）</w:t>
      </w:r>
      <w:r>
        <w:rPr>
          <w:rFonts w:hint="default" w:ascii="宋体" w:hAnsi="宋体" w:eastAsia="宋体" w:cs="@仿宋_GB2312"/>
          <w:b w:val="0"/>
          <w:bCs/>
          <w:kern w:val="2"/>
          <w:sz w:val="24"/>
          <w:szCs w:val="18"/>
          <w:lang w:val="en-US" w:eastAsia="zh-CN" w:bidi="ar-SA"/>
        </w:rPr>
        <w:t>售后服务响应时间：如货物出现故障，电话响应无法解决，中标人必须在接报修电话24小时到现场并解决问题。</w:t>
      </w:r>
    </w:p>
    <w:p w14:paraId="15D90B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kern w:val="2"/>
          <w:sz w:val="24"/>
          <w:szCs w:val="18"/>
          <w:lang w:val="en-US" w:eastAsia="zh-CN" w:bidi="ar-SA"/>
        </w:rPr>
      </w:pPr>
      <w:r>
        <w:rPr>
          <w:rFonts w:hint="eastAsia" w:ascii="宋体" w:hAnsi="宋体" w:eastAsia="宋体" w:cs="@仿宋_GB2312"/>
          <w:b w:val="0"/>
          <w:bCs/>
          <w:kern w:val="2"/>
          <w:sz w:val="24"/>
          <w:szCs w:val="18"/>
          <w:lang w:val="en-US" w:eastAsia="zh-CN" w:bidi="ar-SA"/>
        </w:rPr>
        <w:t>7.</w:t>
      </w:r>
      <w:r>
        <w:rPr>
          <w:rFonts w:hint="default" w:ascii="宋体" w:hAnsi="宋体" w:eastAsia="宋体" w:cs="@仿宋_GB2312"/>
          <w:b w:val="0"/>
          <w:bCs/>
          <w:kern w:val="2"/>
          <w:sz w:val="24"/>
          <w:szCs w:val="18"/>
          <w:lang w:val="en-US" w:eastAsia="zh-CN" w:bidi="ar-SA"/>
        </w:rPr>
        <w:t>培训：中标人负责为采购人操作人员提供操作及维护培训，直至其能熟练独立操作及日常维护与保养，简单故障诊断与排除。中标供应商应提供上门用户培训服务；供应商应提供操作手册、培训课程和视频等参考资料。</w:t>
      </w:r>
    </w:p>
    <w:p w14:paraId="392C5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bCs w:val="0"/>
          <w:kern w:val="2"/>
          <w:sz w:val="24"/>
          <w:szCs w:val="18"/>
          <w:lang w:val="en-US" w:eastAsia="zh-CN" w:bidi="ar-SA"/>
        </w:rPr>
        <w:sectPr>
          <w:footerReference r:id="rId3" w:type="default"/>
          <w:pgSz w:w="11906" w:h="16838"/>
          <w:pgMar w:top="1440" w:right="1800" w:bottom="1440" w:left="1800" w:header="851" w:footer="992" w:gutter="0"/>
          <w:pgNumType w:fmt="numberInDash" w:start="1"/>
          <w:cols w:space="425" w:num="1"/>
          <w:docGrid w:type="lines" w:linePitch="312" w:charSpace="0"/>
        </w:sectPr>
      </w:pPr>
      <w:r>
        <w:rPr>
          <w:rFonts w:hint="eastAsia" w:ascii="宋体" w:hAnsi="宋体" w:eastAsia="宋体" w:cs="@仿宋_GB2312"/>
          <w:b w:val="0"/>
          <w:bCs/>
          <w:kern w:val="2"/>
          <w:sz w:val="24"/>
          <w:szCs w:val="18"/>
          <w:lang w:val="en-US" w:eastAsia="zh-CN" w:bidi="ar-SA"/>
        </w:rPr>
        <w:t>8.验收：货物在验收时，投标人应提供发票、制造厂家出具的产品合格证书、装箱清单等,提供有关货物的操作规程和使用说明书，维护手册、保养修理所需的各种随机工具及相关设计、制造、检验、安装、技术性指导等文件和应由投标人提供的必要文件。</w:t>
      </w:r>
      <w:bookmarkStart w:id="6" w:name="_GoBack"/>
      <w:bookmarkEnd w:id="6"/>
    </w:p>
    <w:p w14:paraId="687830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仿宋_GB2312"/>
          <w:b w:val="0"/>
          <w:bCs/>
          <w:kern w:val="2"/>
          <w:sz w:val="24"/>
          <w:szCs w:val="18"/>
          <w:lang w:val="en-US" w:eastAsia="zh-CN" w:bidi="ar-SA"/>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5776">
    <w:pPr>
      <w:pStyle w:val="3"/>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AF183">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EAF183">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0DB52">
    <w:pPr>
      <w:pStyle w:val="3"/>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78B16">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678B16">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D0DAB"/>
    <w:rsid w:val="07572B0E"/>
    <w:rsid w:val="16AE11E8"/>
    <w:rsid w:val="21FD4AE0"/>
    <w:rsid w:val="23DD7C81"/>
    <w:rsid w:val="30BA42DF"/>
    <w:rsid w:val="3CED0DAB"/>
    <w:rsid w:val="3D8C4E84"/>
    <w:rsid w:val="4DB17E4F"/>
    <w:rsid w:val="5DA249ED"/>
    <w:rsid w:val="6FA578D1"/>
    <w:rsid w:val="7939018B"/>
    <w:rsid w:val="7FE04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unhideWhenUsed/>
    <w:qFormat/>
    <w:uiPriority w:val="99"/>
    <w:pPr>
      <w:ind w:firstLine="420" w:firstLineChars="100"/>
    </w:pPr>
  </w:style>
  <w:style w:type="paragraph" w:customStyle="1" w:styleId="8">
    <w:name w:val="D&amp;L"/>
    <w:basedOn w:val="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10">
    <w:name w:val="font31"/>
    <w:basedOn w:val="7"/>
    <w:qFormat/>
    <w:uiPriority w:val="0"/>
    <w:rPr>
      <w:rFonts w:hint="eastAsia" w:ascii="宋体" w:hAnsi="宋体" w:eastAsia="宋体" w:cs="宋体"/>
      <w:color w:val="000000"/>
      <w:sz w:val="16"/>
      <w:szCs w:val="16"/>
      <w:u w:val="none"/>
    </w:rPr>
  </w:style>
  <w:style w:type="character" w:customStyle="1" w:styleId="11">
    <w:name w:val="font1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744</Words>
  <Characters>776</Characters>
  <Lines>0</Lines>
  <Paragraphs>0</Paragraphs>
  <TotalTime>0</TotalTime>
  <ScaleCrop>false</ScaleCrop>
  <LinksUpToDate>false</LinksUpToDate>
  <CharactersWithSpaces>782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2026-03-06T01:03:00Z</dcterms:created>
  <dc:creator>Lenovo</dc:creator>
  <cp:lastModifiedBy>Lenovo</cp:lastModifiedBy>
  <dcterms:modified xsi:type="dcterms:W3CDTF">2026-03-06T09:36:30Z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2CEC2BCDD4AB4B04A992232C93D552A6_11</vt:lpwstr>
  </property>
  <property fmtid="{D5CDD505-2E9C-101B-9397-08002B2CF9AE}" pid="4" name="KSOTemplateDocerSaveRecord">
    <vt:lpwstr>eyJoZGlkIjoiNGJlNDRlMWI0ZjE0YjA0MjMwNDgwZDg5NDEzNDRmYmMiLCJ1c2VySWQiOiI5MDA4NzAzNTEifQ==</vt:lpwstr>
  </property>
</Properties>
</file>