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440001-2025-52912</w:t>
      </w:r>
    </w:p>
    <w:p>
      <w:pPr>
        <w:pStyle w:val="null3"/>
        <w:jc w:val="center"/>
        <w:outlineLvl w:val="3"/>
      </w:pPr>
      <w:r>
        <w:rPr>
          <w:sz w:val="24"/>
          <w:b/>
        </w:rPr>
        <w:t>采购项目编号：</w:t>
      </w:r>
      <w:r>
        <w:rPr>
          <w:sz w:val="24"/>
          <w:b/>
        </w:rPr>
        <w:t>GPCGD251156HG476F</w:t>
      </w:r>
    </w:p>
    <w:p>
      <w:pPr>
        <w:pStyle w:val="null3"/>
        <w:jc w:val="center"/>
        <w:outlineLvl w:val="3"/>
      </w:pPr>
      <w:r>
        <w:rPr>
          <w:sz w:val="24"/>
          <w:b/>
        </w:rPr>
        <w:t>项目名称：</w:t>
      </w:r>
      <w:r>
        <w:rPr>
          <w:sz w:val="24"/>
          <w:b/>
        </w:rPr>
        <w:t>广东外语外贸大学语言AI智能实训设备</w:t>
      </w:r>
    </w:p>
    <w:p>
      <w:pPr>
        <w:pStyle w:val="null3"/>
        <w:jc w:val="center"/>
        <w:outlineLvl w:val="3"/>
      </w:pPr>
      <w:r>
        <w:rPr>
          <w:sz w:val="24"/>
          <w:b/>
        </w:rPr>
        <w:t>采购人：</w:t>
      </w:r>
      <w:r>
        <w:rPr>
          <w:sz w:val="24"/>
          <w:b/>
        </w:rPr>
        <w:t>广东外语外贸大学</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广东外语外贸大学</w:t>
      </w:r>
      <w:r>
        <w:rPr/>
        <w:t>的委托，采用</w:t>
      </w:r>
      <w:r>
        <w:rPr/>
        <w:t>公开招标</w:t>
      </w:r>
      <w:r>
        <w:rPr/>
        <w:t>方式组织采购</w:t>
      </w:r>
      <w:r>
        <w:rPr/>
        <w:t>广东外语外贸大学语言AI智能实训设备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广东外语外贸大学语言AI智能实训设备</w:t>
      </w:r>
    </w:p>
    <w:p>
      <w:pPr>
        <w:pStyle w:val="null3"/>
        <w:ind w:firstLine="480"/>
      </w:pPr>
      <w:r>
        <w:rPr/>
        <w:t>采购计划编号：</w:t>
      </w:r>
      <w:r>
        <w:rPr/>
        <w:t>440001-2025-52912</w:t>
      </w:r>
    </w:p>
    <w:p>
      <w:pPr>
        <w:pStyle w:val="null3"/>
        <w:ind w:firstLine="480"/>
      </w:pPr>
      <w:r>
        <w:rPr/>
        <w:t>采购项目编号：</w:t>
      </w:r>
      <w:r>
        <w:rPr/>
        <w:t>GPCGD251156HG476F</w:t>
      </w:r>
    </w:p>
    <w:p>
      <w:pPr>
        <w:pStyle w:val="null3"/>
        <w:ind w:firstLine="480"/>
      </w:pPr>
      <w:r>
        <w:rPr/>
        <w:t>采购方式：</w:t>
      </w:r>
      <w:r>
        <w:rPr/>
        <w:t>公开招标</w:t>
      </w:r>
    </w:p>
    <w:p>
      <w:pPr>
        <w:pStyle w:val="null3"/>
        <w:ind w:firstLine="480"/>
      </w:pPr>
      <w:r>
        <w:rPr/>
        <w:t>预算金额：</w:t>
      </w:r>
      <w:r>
        <w:rPr/>
        <w:t>1,216,000.00</w:t>
      </w:r>
      <w:r>
        <w:rPr/>
        <w:t>元</w:t>
      </w:r>
    </w:p>
    <w:p>
      <w:pPr>
        <w:pStyle w:val="null3"/>
        <w:outlineLvl w:val="3"/>
      </w:pPr>
      <w:r>
        <w:rPr>
          <w:sz w:val="24"/>
          <w:b/>
        </w:rPr>
        <w:t>2.项目内容及需求情况（采购项目技术规格、参数及要求）</w:t>
      </w:r>
    </w:p>
    <w:p>
      <w:pPr>
        <w:pStyle w:val="null3"/>
      </w:pPr>
      <w:r>
        <w:rPr/>
        <w:t>采购包1(广东外语外贸大学语言AI智能实训设备):</w:t>
      </w:r>
    </w:p>
    <w:p>
      <w:pPr>
        <w:pStyle w:val="null3"/>
      </w:pPr>
      <w:r>
        <w:rPr/>
        <w:t>采购包预算金额：1,216,000.00元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语言AI智能实训设备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其他信息化设备</w:t>
            </w:r>
          </w:p>
        </w:tc>
        <w:tc>
          <w:tcPr>
            <w:tcW w:type="dxa" w:w="2136"/>
          </w:tcPr>
          <w:p>
            <w:pPr>
              <w:pStyle w:val="null3"/>
            </w:pPr>
            <w:r>
              <w:rPr/>
              <w:t>语言AI智能教学平台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合同履行期限：具体详见用户需求书。</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2024年度经会计师事务所审计的财务状况报告；②同时提供a.基本开户行出具的资信证明，b.《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采购包1（广东外语外贸大学语言AI智能实训设备）：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3)已获取本项目采购文件。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广东外语外贸大学</w:t>
      </w:r>
    </w:p>
    <w:p>
      <w:pPr>
        <w:pStyle w:val="null3"/>
        <w:ind w:firstLine="480"/>
      </w:pPr>
      <w:r>
        <w:rPr/>
        <w:t xml:space="preserve"> 地址：</w:t>
      </w:r>
      <w:r>
        <w:rPr/>
        <w:t>广东省广州市白云区白云大道北2号</w:t>
      </w:r>
    </w:p>
    <w:p>
      <w:pPr>
        <w:pStyle w:val="null3"/>
        <w:ind w:firstLine="480"/>
      </w:pPr>
      <w:r>
        <w:rPr/>
        <w:t xml:space="preserve"> 联系方式：</w:t>
      </w:r>
      <w:r>
        <w:rPr/>
        <w:t>020-36207135</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020-83187190（邮箱：gpcgd_zcl@gd.gov.cn）</w:t>
      </w:r>
    </w:p>
    <w:p>
      <w:pPr>
        <w:pStyle w:val="null3"/>
        <w:outlineLvl w:val="3"/>
      </w:pPr>
      <w:r>
        <w:rPr>
          <w:sz w:val="24"/>
          <w:b/>
        </w:rPr>
        <w:t xml:space="preserve"> 3.项目联系方式</w:t>
      </w:r>
    </w:p>
    <w:p>
      <w:pPr>
        <w:pStyle w:val="null3"/>
        <w:ind w:firstLine="480"/>
      </w:pPr>
      <w:r>
        <w:rPr/>
        <w:t xml:space="preserve"> 项目联系人：</w:t>
      </w:r>
      <w:r>
        <w:rPr/>
        <w:t>庄先生</w:t>
      </w:r>
    </w:p>
    <w:p>
      <w:pPr>
        <w:pStyle w:val="null3"/>
        <w:ind w:firstLine="480"/>
      </w:pPr>
      <w:r>
        <w:rPr/>
        <w:t xml:space="preserve"> 电话：</w:t>
      </w:r>
      <w:r>
        <w:rPr/>
        <w:t>020-83187190（邮箱：gpcgd_zcl@gd.gov.cn）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用户需求书</w:t>
      </w:r>
    </w:p>
    <w:p>
      <w:pPr>
        <w:pStyle w:val="null3"/>
        <w:ind w:firstLine="420"/>
      </w:pPr>
      <w:r>
        <w:rPr>
          <w:sz w:val="21"/>
        </w:rPr>
        <w:t>请供应商留意以下内容：</w:t>
      </w:r>
    </w:p>
    <w:p>
      <w:pPr>
        <w:pStyle w:val="null3"/>
        <w:ind w:firstLine="420"/>
      </w:pPr>
      <w:r>
        <w:rPr>
          <w:sz w:val="21"/>
        </w:rPr>
        <w:t xml:space="preserve"> 1</w:t>
      </w:r>
      <w:r>
        <w:rPr>
          <w:sz w:val="21"/>
        </w:rPr>
        <w:t>、采购文件中带“★”的条款为本次采购的重要要求，供应商必须全部满足或响应，只要不满足任一带“★”的条款，将被认定为无效投标（响应）。采购文件中带“▲”(如有)的条款为本次采购较为重要的要求，供应商无法满足或响应时，将影响其评审分值。</w:t>
      </w:r>
    </w:p>
    <w:p>
      <w:pPr>
        <w:pStyle w:val="null3"/>
        <w:ind w:firstLine="420"/>
      </w:pPr>
      <w:r>
        <w:rPr>
          <w:sz w:val="21"/>
        </w:rPr>
        <w:t xml:space="preserve"> 2</w:t>
      </w:r>
      <w:r>
        <w:rPr>
          <w:sz w:val="21"/>
        </w:rPr>
        <w:t>、本需求涉及的各项规范、标准，如国家和行业有最新的修改版或停用的，则按最新规定执行。</w:t>
      </w:r>
    </w:p>
    <w:p>
      <w:pPr>
        <w:pStyle w:val="null3"/>
        <w:ind w:firstLine="420"/>
      </w:pPr>
      <w:r>
        <w:rPr>
          <w:sz w:val="21"/>
        </w:rPr>
        <w:t>3</w:t>
      </w:r>
      <w:r>
        <w:rPr>
          <w:sz w:val="21"/>
        </w:rPr>
        <w:t>、采购文件所要求的证书、资质等材料，如有有效期限制的，供应商所提供的资质、证书等材料均应处于有效期内，否则按无效材料处理。</w:t>
      </w:r>
    </w:p>
    <w:p>
      <w:pPr>
        <w:pStyle w:val="null3"/>
        <w:ind w:firstLine="420"/>
      </w:pPr>
      <w:r>
        <w:rPr>
          <w:sz w:val="21"/>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20"/>
      </w:pPr>
      <w:r>
        <w:rPr>
          <w:sz w:val="21"/>
        </w:rPr>
        <w:t>5</w:t>
      </w:r>
      <w:r>
        <w:rPr>
          <w:sz w:val="21"/>
        </w:rPr>
        <w:t>、本项目为交钥匙承包项目，中标（成交）价为包干价，中标（成交）人承包及负责采购文件要求的一切事宜及责任。包括产品供货、运输、保管、安装、调试、验收、培训等等以及供应商认为完成本项目而产生的其他相关费用。如采购清单可能存在缺项，由中标人自行补充并承担所有费用。采购人按合同价支付费用，不再另外增加支付。</w:t>
      </w:r>
    </w:p>
    <w:p>
      <w:pPr>
        <w:pStyle w:val="null3"/>
        <w:ind w:firstLine="420"/>
      </w:pPr>
      <w:r>
        <w:rPr>
          <w:sz w:val="21"/>
        </w:rPr>
        <w:t>★6、供应商须承诺所投设备在投标（响应）时均已符合国家强制性要求。（提供承诺，可参照“投标（响应）文件格式”中《承诺函》格式）。</w:t>
      </w:r>
    </w:p>
    <w:p>
      <w:pPr>
        <w:pStyle w:val="null3"/>
        <w:ind w:firstLine="420"/>
      </w:pPr>
      <w:r>
        <w:rPr>
          <w:sz w:val="21"/>
        </w:rPr>
        <w:t>★7、本项目采购的产品如列入国家互联网信息办公室会同工业和信息化部、公安部、国家认证认可监督管理委员会颁布的《网络关键设备和网络安全专用产品目录》，验收时须出具以下任一材料：</w:t>
      </w:r>
    </w:p>
    <w:p>
      <w:pPr>
        <w:pStyle w:val="null3"/>
        <w:ind w:firstLine="420"/>
      </w:pPr>
      <w:r>
        <w:rPr>
          <w:sz w:val="21"/>
        </w:rPr>
        <w:t>①有效期内的公安部监制的《计算机信息系统安全专用产品销售许可证》；</w:t>
      </w:r>
    </w:p>
    <w:p>
      <w:pPr>
        <w:pStyle w:val="null3"/>
        <w:ind w:firstLine="420"/>
      </w:pPr>
      <w:r>
        <w:rPr>
          <w:sz w:val="21"/>
        </w:rPr>
        <w:t>②提供在“网络关键设备和网络安全专用产品安全认证和安全检测结果检索（https://www.cac.gov.cn/wa/netWorkCriticalEquipment.htm）”检索的截图。</w:t>
      </w:r>
    </w:p>
    <w:p>
      <w:pPr>
        <w:pStyle w:val="null3"/>
        <w:ind w:firstLine="420"/>
      </w:pPr>
      <w:r>
        <w:rPr>
          <w:sz w:val="21"/>
        </w:rPr>
        <w:t>（供应商提供承诺 ）</w:t>
      </w:r>
    </w:p>
    <w:p>
      <w:pPr>
        <w:pStyle w:val="null3"/>
        <w:ind w:firstLine="420"/>
      </w:pPr>
      <w:r>
        <w:rPr>
          <w:sz w:val="21"/>
        </w:rPr>
        <w:t>★8、本项目采购产品如涉及《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ind w:firstLine="420"/>
      </w:pPr>
      <w:r>
        <w:rPr>
          <w:sz w:val="21"/>
        </w:rPr>
        <w:t>9</w:t>
      </w:r>
      <w:r>
        <w:rPr>
          <w:sz w:val="21"/>
        </w:rPr>
        <w:t>、按照政府采购有关政策的要求，在本次采购中，如采用符合政策要求的节能产品、环境标志产品，请按照投标（响应）格式《政策适用性说明》要求填写。</w:t>
      </w:r>
    </w:p>
    <w:p>
      <w:pPr>
        <w:pStyle w:val="null3"/>
        <w:ind w:firstLine="420"/>
      </w:pPr>
      <w:r>
        <w:rPr>
          <w:sz w:val="21"/>
        </w:rPr>
        <w:t>关于节能环保采购政策，可在《投标人（供应商）须知》中的“政府采购政策”中查询。</w:t>
      </w:r>
    </w:p>
    <w:p>
      <w:pPr>
        <w:pStyle w:val="null3"/>
        <w:ind w:firstLine="420"/>
      </w:pPr>
      <w:r>
        <w:rPr>
          <w:sz w:val="21"/>
        </w:rPr>
        <w:t>★10、供应商所投教学显示屏必须提供国家确定的认证机构出具的、处于有效期之内的节能产品认证证书（认证标准须符合《节能产品政府采购品目清单》中对应产品所依据的标准，认证型号须与所投产品型号一致）。</w:t>
      </w:r>
    </w:p>
    <w:p>
      <w:pPr>
        <w:pStyle w:val="null3"/>
        <w:ind w:firstLine="420"/>
      </w:pPr>
      <w:r>
        <w:rPr>
          <w:sz w:val="21"/>
        </w:rPr>
        <w:t>为避免漏评，请供应商按需求附件《节能环保政策适用性说明》规定的格式进行填写及提交认证证书，并留意其中的“填写注意事项”。</w:t>
      </w:r>
    </w:p>
    <w:p>
      <w:pPr>
        <w:pStyle w:val="null3"/>
        <w:ind w:firstLine="420"/>
      </w:pPr>
      <w:r>
        <w:rPr>
          <w:sz w:val="21"/>
        </w:rPr>
        <w:t>★11、本项目不允许合同分包。如供应商在投标/响应文件中未出现《分包协议意向书》，则视为未采取合同分包。</w:t>
      </w:r>
    </w:p>
    <w:p>
      <w:pPr>
        <w:pStyle w:val="null3"/>
        <w:jc w:val="center"/>
      </w:pPr>
      <w:r>
        <w:rPr>
          <w:sz w:val="21"/>
          <w:b/>
        </w:rPr>
        <w:t>第一章 项目概述</w:t>
      </w:r>
    </w:p>
    <w:p>
      <w:pPr>
        <w:pStyle w:val="null3"/>
        <w:jc w:val="both"/>
      </w:pPr>
      <w:r>
        <w:rPr>
          <w:sz w:val="21"/>
          <w:b/>
        </w:rPr>
        <w:t>1、设计概述</w:t>
      </w:r>
    </w:p>
    <w:p>
      <w:pPr>
        <w:pStyle w:val="null3"/>
        <w:ind w:firstLine="420"/>
      </w:pPr>
      <w:r>
        <w:rPr>
          <w:sz w:val="21"/>
        </w:rPr>
        <w:t>广东外语外贸大学部分语言教学类实验室建设于2013年，实验室老旧硬件设备运算处理能力较低，导致实验室的教学及管理功能不齐全、功能落后，无法给予教师更多的信息技术支持手段。该部分实验室学生终端无法部署各类教学应用软件，网络功能缺失，无法给予学生自主信息交互，无法支持数字化的教学模式，无法满足当前信息技术与教学深度融合的教学场景。同时，设备老旧及缺乏配件也给维护带来较大难题。相关实验室除外语教学之外，还有其他课程教学需要使用计算机，并且实验室资源不足，因此建设语言AI智能实验室有利于拓展功能和服务课程范围。实验室作为支持采购人考试中心考试业务的重要场所，电子终端实验室无法满足学校一些大型网络考试和其他社会化考试需求，因此本项目设计需满足采购人外语信息化教学和信息化考试的语言实验室，并具有普通计算机实验室的功能。</w:t>
      </w:r>
    </w:p>
    <w:p>
      <w:pPr>
        <w:pStyle w:val="null3"/>
        <w:ind w:firstLine="420"/>
        <w:jc w:val="left"/>
      </w:pPr>
      <w:r>
        <w:rPr>
          <w:sz w:val="21"/>
        </w:rPr>
        <w:t>语言</w:t>
      </w:r>
      <w:r>
        <w:rPr>
          <w:sz w:val="21"/>
        </w:rPr>
        <w:t>AI</w:t>
      </w:r>
      <w:r>
        <w:rPr>
          <w:sz w:val="21"/>
        </w:rPr>
        <w:t>智能实训设备</w:t>
      </w:r>
      <w:r>
        <w:rPr>
          <w:sz w:val="21"/>
        </w:rPr>
        <w:t>项目</w:t>
      </w:r>
      <w:r>
        <w:rPr>
          <w:sz w:val="21"/>
        </w:rPr>
        <w:t>的建设内容，主要包含</w:t>
      </w:r>
      <w:r>
        <w:rPr>
          <w:sz w:val="21"/>
        </w:rPr>
        <w:t>大学城校区：1间54座语言AI智能实验室</w:t>
      </w:r>
      <w:r>
        <w:rPr>
          <w:sz w:val="21"/>
        </w:rPr>
        <w:t>。通过</w:t>
      </w:r>
      <w:r>
        <w:rPr>
          <w:sz w:val="21"/>
        </w:rPr>
        <w:t>语言</w:t>
      </w:r>
      <w:r>
        <w:rPr>
          <w:sz w:val="21"/>
        </w:rPr>
        <w:t>AI</w:t>
      </w:r>
      <w:r>
        <w:rPr>
          <w:sz w:val="21"/>
        </w:rPr>
        <w:t>智能实训设备</w:t>
      </w:r>
      <w:r>
        <w:rPr>
          <w:sz w:val="21"/>
        </w:rPr>
        <w:t>项目的</w:t>
      </w:r>
      <w:r>
        <w:rPr>
          <w:sz w:val="21"/>
        </w:rPr>
        <w:t>建设，完善我校语言教学的基础条件，在满足专业化语言教学功能需求的同时，可实现基于桌面云的操作系统和应用软件统一部署和管理，实现线上、线下混合式同步语言教学，实现跨实验室、跨校区的混合式合班课堂教学。项目结合AI人工智能技术，在过程中提供智能辅助教学工具，实现数据智能、智能语音、机器视觉、自然语言、大语言模型等技术融入智慧教学平台，围绕教学目标提供场景化AI能力，打造AI辅助、人机协同的语言教学新生态。</w:t>
      </w:r>
    </w:p>
    <w:p>
      <w:pPr>
        <w:pStyle w:val="null3"/>
        <w:jc w:val="left"/>
      </w:pPr>
      <w:r>
        <w:rPr>
          <w:sz w:val="21"/>
        </w:rPr>
        <w:t>2</w:t>
      </w:r>
      <w:r>
        <w:rPr>
          <w:sz w:val="21"/>
        </w:rPr>
        <w:t>、项目设计原则</w:t>
      </w:r>
    </w:p>
    <w:p>
      <w:pPr>
        <w:pStyle w:val="null3"/>
        <w:ind w:firstLine="443"/>
        <w:jc w:val="both"/>
      </w:pPr>
      <w:r>
        <w:rPr>
          <w:sz w:val="21"/>
          <w:b/>
        </w:rPr>
        <w:t>功能完善性：</w:t>
      </w:r>
    </w:p>
    <w:p>
      <w:pPr>
        <w:pStyle w:val="null3"/>
        <w:ind w:firstLine="441"/>
        <w:jc w:val="both"/>
      </w:pPr>
      <w:r>
        <w:rPr>
          <w:sz w:val="21"/>
        </w:rPr>
        <w:t>在满足学校现有需求的前提下，充分利用云技术、物联网、音视频交互等领域最前沿的技术并结合AI人工智能技术，打造最符合学校需求的系统。在技术上适度超前并提供平滑的升级服务，以保证整个系统的功能完善性。</w:t>
      </w:r>
    </w:p>
    <w:p>
      <w:pPr>
        <w:pStyle w:val="null3"/>
        <w:ind w:firstLine="443"/>
        <w:jc w:val="both"/>
      </w:pPr>
      <w:r>
        <w:rPr>
          <w:sz w:val="21"/>
          <w:b/>
        </w:rPr>
        <w:t>经济性：</w:t>
      </w:r>
    </w:p>
    <w:p>
      <w:pPr>
        <w:pStyle w:val="null3"/>
        <w:ind w:firstLine="441"/>
        <w:jc w:val="both"/>
      </w:pPr>
      <w:r>
        <w:rPr>
          <w:sz w:val="21"/>
        </w:rPr>
        <w:t>在实现功能需求的前提下，尽可能做到系统的总投资少，系统的管理和维护费用少,系统覆盖更多的教学功能，为更多课程教学提供基础支持，保证总体设计达到功能和经济的最优化设计。</w:t>
      </w:r>
    </w:p>
    <w:p>
      <w:pPr>
        <w:pStyle w:val="null3"/>
        <w:ind w:firstLine="443"/>
        <w:jc w:val="both"/>
      </w:pPr>
      <w:r>
        <w:rPr>
          <w:sz w:val="21"/>
          <w:b/>
        </w:rPr>
        <w:t>开放性：</w:t>
      </w:r>
    </w:p>
    <w:p>
      <w:pPr>
        <w:pStyle w:val="null3"/>
        <w:ind w:firstLine="441"/>
        <w:jc w:val="both"/>
      </w:pPr>
      <w:r>
        <w:rPr>
          <w:sz w:val="21"/>
        </w:rPr>
        <w:t>面对计算机技术及多媒体技术日新月异的发展状况，须考虑系统日后升级或增加新功能时扩展的灵活性和便捷性。采用开放式技术、开放式架构、开放式系统组件和开放式用户接口，以利于网络多层次应用、扩展升级以及与外界信息的交流，更加适应新技术和教育未来发展的需要。</w:t>
      </w:r>
    </w:p>
    <w:p>
      <w:pPr>
        <w:pStyle w:val="null3"/>
        <w:ind w:firstLine="443"/>
        <w:jc w:val="both"/>
      </w:pPr>
      <w:r>
        <w:rPr>
          <w:sz w:val="21"/>
          <w:b/>
        </w:rPr>
        <w:t>标准化：</w:t>
      </w:r>
    </w:p>
    <w:p>
      <w:pPr>
        <w:pStyle w:val="null3"/>
        <w:ind w:firstLine="441"/>
        <w:jc w:val="both"/>
      </w:pPr>
      <w:r>
        <w:rPr>
          <w:sz w:val="21"/>
        </w:rPr>
        <w:t>设计依照国家或国际有关技术标准进行，保证各个子系统的结构化和标准化，代表当今最新的技术成就，符合国际相关标准和技术规范。</w:t>
      </w:r>
    </w:p>
    <w:p>
      <w:pPr>
        <w:pStyle w:val="null3"/>
        <w:ind w:firstLine="443"/>
        <w:jc w:val="both"/>
      </w:pPr>
      <w:r>
        <w:rPr>
          <w:sz w:val="21"/>
          <w:b/>
        </w:rPr>
        <w:t>可靠性：</w:t>
      </w:r>
    </w:p>
    <w:p>
      <w:pPr>
        <w:pStyle w:val="null3"/>
        <w:ind w:firstLine="441"/>
        <w:jc w:val="both"/>
      </w:pPr>
      <w:r>
        <w:rPr>
          <w:sz w:val="21"/>
        </w:rPr>
        <w:t>在语言AI智能实验室中，遵循面向应用、确保可靠使用的原则，</w:t>
      </w:r>
      <w:r>
        <w:rPr>
          <w:sz w:val="21"/>
        </w:rPr>
        <w:t>既要保证先进的特性，更</w:t>
      </w:r>
      <w:r>
        <w:rPr>
          <w:sz w:val="21"/>
        </w:rPr>
        <w:t>要保证技术及设备的可靠性。对系统的设计、选型、安装、调试等各工作环节进行了统一的规划和设计，保证系统中的关键部件、关键数据有充足的备份措施及必要的容错修复能力。</w:t>
      </w:r>
    </w:p>
    <w:p>
      <w:pPr>
        <w:pStyle w:val="null3"/>
        <w:ind w:firstLine="443"/>
        <w:jc w:val="both"/>
      </w:pPr>
      <w:r>
        <w:rPr>
          <w:sz w:val="21"/>
          <w:b/>
        </w:rPr>
        <w:t>易操作性：</w:t>
      </w:r>
    </w:p>
    <w:p>
      <w:pPr>
        <w:pStyle w:val="null3"/>
        <w:ind w:firstLine="441"/>
        <w:jc w:val="both"/>
      </w:pPr>
      <w:r>
        <w:rPr>
          <w:sz w:val="21"/>
        </w:rPr>
        <w:t>系统从硬件到软件的设计中都考虑了用户易操作的需求，软件采用人性化的图文界面，直观易学，轻松快捷，方便教师和管理员操作。</w:t>
      </w:r>
    </w:p>
    <w:p>
      <w:pPr>
        <w:pStyle w:val="null3"/>
        <w:ind w:firstLine="443"/>
        <w:jc w:val="both"/>
      </w:pPr>
      <w:r>
        <w:rPr>
          <w:sz w:val="21"/>
          <w:b/>
        </w:rPr>
        <w:t>安全性：</w:t>
      </w:r>
    </w:p>
    <w:p>
      <w:pPr>
        <w:pStyle w:val="null3"/>
        <w:ind w:firstLine="441"/>
        <w:jc w:val="both"/>
      </w:pPr>
      <w:r>
        <w:rPr>
          <w:sz w:val="21"/>
        </w:rPr>
        <w:t>选择的设备应能提供系统级的、灵活的多种安全控制机制，以支持用户建立完善的安全管理体系；选择的装修材料和家具的成分及工艺需满足《民用建筑工程室内环境污染控制标准》（GB 50325-2020）；装修后的室内空气质量符合《室内空气质量标准》(GB/T18883-2022)。</w:t>
      </w:r>
    </w:p>
    <w:p>
      <w:pPr>
        <w:pStyle w:val="null3"/>
        <w:ind w:firstLine="420"/>
        <w:outlineLvl w:val="0"/>
      </w:pPr>
      <w:r>
        <w:rPr>
          <w:sz w:val="21"/>
          <w:b/>
        </w:rPr>
        <w:t>第二章 项目建设方案</w:t>
      </w:r>
    </w:p>
    <w:p>
      <w:pPr>
        <w:pStyle w:val="null3"/>
        <w:ind w:left="420"/>
        <w:jc w:val="both"/>
      </w:pPr>
      <w:r>
        <w:rPr>
          <w:sz w:val="21"/>
          <w:b/>
        </w:rPr>
        <w:t>1、项目建设要求</w:t>
      </w:r>
    </w:p>
    <w:p>
      <w:pPr>
        <w:pStyle w:val="null3"/>
        <w:ind w:firstLine="443"/>
        <w:jc w:val="both"/>
      </w:pPr>
      <w:r>
        <w:rPr>
          <w:sz w:val="21"/>
          <w:b/>
        </w:rPr>
        <w:t>（1）技术目标</w:t>
      </w:r>
    </w:p>
    <w:p>
      <w:pPr>
        <w:pStyle w:val="null3"/>
        <w:ind w:firstLine="441"/>
        <w:jc w:val="both"/>
      </w:pPr>
      <w:r>
        <w:rPr>
          <w:sz w:val="21"/>
        </w:rPr>
        <w:t>语言教学是一种实践性较强的教学活动，主要通过听力、阅读、口语、口译、角色扮演、小组讨论、课堂点评等方式来实现，需要依靠专业的教学系统来完成教学、记录、测试、点评等过程。实验室语言教学系统的实用性及稳定性是教学的基本保障，实验室需融合多语种、云管理、可视化情景教学、教学行为录制、无线对接、线下线上混合同步教学、跨教室/跨校区合班上课等主流技术，为师生创造多元化的教学手段和学习环境，确保不同层次的学生在语言应用能力方面得到充分的训练和提高。实验室采用拓展性较强的PC+专业语言教学系统+桌面云管控解决方案，配套实验室环境建设，为师生提供简约易用的教学环境。</w:t>
      </w:r>
    </w:p>
    <w:p>
      <w:pPr>
        <w:pStyle w:val="null3"/>
        <w:ind w:firstLine="443"/>
        <w:jc w:val="both"/>
      </w:pPr>
      <w:r>
        <w:rPr>
          <w:sz w:val="21"/>
          <w:b/>
        </w:rPr>
        <w:t>（2）决策目标</w:t>
      </w:r>
    </w:p>
    <w:p>
      <w:pPr>
        <w:pStyle w:val="null3"/>
        <w:ind w:firstLine="441"/>
        <w:jc w:val="both"/>
      </w:pPr>
      <w:r>
        <w:rPr>
          <w:sz w:val="21"/>
        </w:rPr>
        <w:t>广东外语外贸大学具有鲜明的国际化特色，是华南地区国际化人才培养、外国语言文学、全球经济治理、涉外法治研究及中华文化国际传播的重要基地。采购人语言教学对实验室依赖度较高，实验室的教学环境、声音的实时性、交互性、系统稳定性及功能实用性是外语教学的基本保障。</w:t>
      </w:r>
    </w:p>
    <w:p>
      <w:pPr>
        <w:pStyle w:val="null3"/>
        <w:ind w:firstLine="441"/>
        <w:jc w:val="both"/>
      </w:pPr>
      <w:r>
        <w:rPr>
          <w:sz w:val="21"/>
        </w:rPr>
        <w:t>语言教学类实验室是广东外语外贸大学现代教育技术中心的重要组成部分。现代教育技术中心宗旨是为学校的教学、科研和管理提供技术支撑平台和优质服务，创建一流的数字化校园环境，实现信息技术与高等教育的深度融合，以教育信息化带动教育现代化，推动教育理念、教学模式、管理机制的变革与创新。</w:t>
      </w:r>
    </w:p>
    <w:p>
      <w:pPr>
        <w:pStyle w:val="null3"/>
        <w:ind w:firstLine="443"/>
        <w:jc w:val="both"/>
      </w:pPr>
      <w:r>
        <w:rPr>
          <w:sz w:val="21"/>
          <w:b/>
        </w:rPr>
        <w:t>（3）应用目标</w:t>
      </w:r>
    </w:p>
    <w:p>
      <w:pPr>
        <w:pStyle w:val="null3"/>
        <w:ind w:firstLine="441"/>
        <w:jc w:val="both"/>
      </w:pPr>
      <w:r>
        <w:rPr>
          <w:sz w:val="21"/>
        </w:rPr>
        <w:t>通过</w:t>
      </w:r>
      <w:r>
        <w:rPr>
          <w:sz w:val="21"/>
        </w:rPr>
        <w:t>语言AI智能实训设备</w:t>
      </w:r>
      <w:r>
        <w:rPr>
          <w:sz w:val="21"/>
        </w:rPr>
        <w:t>项目建设，实现以下应用目标：</w:t>
      </w:r>
    </w:p>
    <w:p>
      <w:pPr>
        <w:pStyle w:val="null3"/>
        <w:ind w:firstLine="441"/>
        <w:jc w:val="both"/>
      </w:pPr>
      <w:r>
        <w:rPr>
          <w:sz w:val="21"/>
        </w:rPr>
        <w:t>AI</w:t>
      </w:r>
      <w:r>
        <w:rPr>
          <w:sz w:val="21"/>
        </w:rPr>
        <w:t>智能教学平台覆盖课前、课后，满足在线教学、考试、教研和自主学习，与语言AI智能实验室两者结合构成线上线下结合的混合式教学环境。结合AI人工智能技术，在过程中提供智能辅助教学工具，自动分析和评估课程数据、教学过程数据、学生学习数据，帮助教师提高教学效率等实验教学活动环节；</w:t>
      </w:r>
    </w:p>
    <w:p>
      <w:pPr>
        <w:pStyle w:val="null3"/>
        <w:ind w:firstLine="441"/>
        <w:jc w:val="both"/>
      </w:pPr>
      <w:r>
        <w:rPr>
          <w:sz w:val="21"/>
        </w:rPr>
        <w:t>满足基于桌面云的统一部署、管理需求，实现多系统管理，在满足外语教学基础上，兼容其他学科教学、网络化考试的需求，实现实验室功能拓展；</w:t>
      </w:r>
    </w:p>
    <w:p>
      <w:pPr>
        <w:pStyle w:val="null3"/>
        <w:ind w:firstLine="441"/>
        <w:jc w:val="both"/>
      </w:pPr>
      <w:r>
        <w:rPr>
          <w:sz w:val="21"/>
        </w:rPr>
        <w:t>满足基本语言教学功能，包括屏幕广播、教师/学生发言、监听、学生状态显示、电子举手、收发文件等；</w:t>
      </w:r>
    </w:p>
    <w:p>
      <w:pPr>
        <w:pStyle w:val="null3"/>
        <w:ind w:firstLine="441"/>
        <w:jc w:val="both"/>
      </w:pPr>
      <w:r>
        <w:rPr>
          <w:sz w:val="21"/>
        </w:rPr>
        <w:t>满足讨论模式下的小组研讨交流、小组展示使用需求；</w:t>
      </w:r>
    </w:p>
    <w:p>
      <w:pPr>
        <w:pStyle w:val="null3"/>
        <w:ind w:firstLine="441"/>
        <w:jc w:val="both"/>
      </w:pPr>
      <w:r>
        <w:rPr>
          <w:sz w:val="21"/>
        </w:rPr>
        <w:t>满足全流程数据收集AI分析的需求；</w:t>
      </w:r>
    </w:p>
    <w:p>
      <w:pPr>
        <w:pStyle w:val="null3"/>
        <w:ind w:firstLine="441"/>
        <w:jc w:val="both"/>
      </w:pPr>
      <w:r>
        <w:rPr>
          <w:sz w:val="21"/>
        </w:rPr>
        <w:t>满足基于云平台的线上、线下混合式同步专业化语言教学使用需求；</w:t>
      </w:r>
    </w:p>
    <w:p>
      <w:pPr>
        <w:pStyle w:val="null3"/>
        <w:ind w:firstLine="441"/>
        <w:jc w:val="both"/>
      </w:pPr>
      <w:r>
        <w:rPr>
          <w:sz w:val="21"/>
        </w:rPr>
        <w:t>满足基于云平台的跨教室、跨校区合班教学使用需求；</w:t>
      </w:r>
    </w:p>
    <w:p>
      <w:pPr>
        <w:pStyle w:val="null3"/>
        <w:ind w:firstLine="441"/>
        <w:jc w:val="both"/>
      </w:pPr>
      <w:r>
        <w:rPr>
          <w:sz w:val="21"/>
        </w:rPr>
        <w:t>满足基于PC模式下VOD视频点播、AOD音频点播等需求。</w:t>
      </w:r>
    </w:p>
    <w:p>
      <w:pPr>
        <w:pStyle w:val="null3"/>
        <w:ind w:firstLine="441"/>
        <w:jc w:val="both"/>
      </w:pPr>
      <w:r>
        <w:rPr>
          <w:sz w:val="21"/>
        </w:rPr>
        <w:t>满足学生训练期间，AI介入辅助实训的需求；</w:t>
      </w:r>
    </w:p>
    <w:p>
      <w:pPr>
        <w:pStyle w:val="null3"/>
        <w:ind w:firstLine="441"/>
        <w:jc w:val="both"/>
      </w:pPr>
      <w:r>
        <w:rPr>
          <w:sz w:val="21"/>
        </w:rPr>
        <w:t>满足专业化听力、阅读教学的使用需求；</w:t>
      </w:r>
    </w:p>
    <w:p>
      <w:pPr>
        <w:pStyle w:val="null3"/>
        <w:ind w:firstLine="441"/>
        <w:jc w:val="both"/>
      </w:pPr>
      <w:r>
        <w:rPr>
          <w:sz w:val="21"/>
        </w:rPr>
        <w:t>满足专业化口语教学的使用需求；</w:t>
      </w:r>
    </w:p>
    <w:p>
      <w:pPr>
        <w:pStyle w:val="null3"/>
        <w:ind w:firstLine="441"/>
        <w:jc w:val="both"/>
      </w:pPr>
      <w:r>
        <w:rPr>
          <w:sz w:val="21"/>
        </w:rPr>
        <w:t>满足专业化口译教学的使用需求；</w:t>
      </w:r>
    </w:p>
    <w:p>
      <w:pPr>
        <w:pStyle w:val="null3"/>
        <w:ind w:firstLine="441"/>
        <w:jc w:val="both"/>
      </w:pPr>
      <w:r>
        <w:rPr>
          <w:sz w:val="21"/>
        </w:rPr>
        <w:t>满足各类专业化口语考试的使用需求；</w:t>
      </w:r>
    </w:p>
    <w:p>
      <w:pPr>
        <w:pStyle w:val="null3"/>
        <w:ind w:firstLine="441"/>
        <w:jc w:val="both"/>
      </w:pPr>
      <w:r>
        <w:rPr>
          <w:sz w:val="21"/>
        </w:rPr>
        <w:t>满足笔译训练的使用需求；</w:t>
      </w:r>
    </w:p>
    <w:p>
      <w:pPr>
        <w:pStyle w:val="null3"/>
        <w:ind w:firstLine="441"/>
        <w:jc w:val="both"/>
      </w:pPr>
      <w:r>
        <w:rPr>
          <w:sz w:val="21"/>
        </w:rPr>
        <w:t>满足实验室后期功能拓展需求。</w:t>
      </w:r>
    </w:p>
    <w:p>
      <w:pPr>
        <w:pStyle w:val="null3"/>
        <w:ind w:left="420"/>
        <w:jc w:val="both"/>
      </w:pPr>
      <w:r>
        <w:rPr>
          <w:sz w:val="21"/>
          <w:b/>
        </w:rPr>
        <w:t>2、项目建设范围</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90"/>
        <w:gridCol w:w="2779"/>
        <w:gridCol w:w="4637"/>
      </w:tblGrid>
      <w:tr>
        <w:tc>
          <w:tcPr>
            <w:tcW w:type="dxa" w:w="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建设内容</w:t>
            </w:r>
          </w:p>
        </w:tc>
        <w:tc>
          <w:tcPr>
            <w:tcW w:type="dxa" w:w="46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实施地点范围</w:t>
            </w:r>
          </w:p>
        </w:tc>
      </w:tr>
      <w:tr>
        <w:tc>
          <w:tcPr>
            <w:tcW w:type="dxa" w:w="8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语言AI智能实训设备</w:t>
            </w:r>
          </w:p>
        </w:tc>
        <w:tc>
          <w:tcPr>
            <w:tcW w:type="dxa" w:w="4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大学城校区实验楼指定实验室，1套</w:t>
            </w:r>
          </w:p>
        </w:tc>
      </w:tr>
    </w:tbl>
    <w:p>
      <w:pPr>
        <w:pStyle w:val="null3"/>
        <w:ind w:firstLine="420"/>
      </w:pPr>
      <w:r>
        <w:rPr>
          <w:sz w:val="21"/>
        </w:rPr>
        <w:t>本次建设范围涉及1间实验室，具体如下表：</w:t>
      </w:r>
    </w:p>
    <w:p>
      <w:pPr>
        <w:pStyle w:val="null3"/>
      </w:pPr>
      <w:r>
        <w:rPr/>
        <w:t xml:space="preserve"> </w:t>
      </w:r>
    </w:p>
    <w:p>
      <w:pPr>
        <w:pStyle w:val="null3"/>
        <w:ind w:firstLine="420"/>
      </w:pPr>
      <w:r>
        <w:rPr>
          <w:sz w:val="21"/>
          <w:b/>
        </w:rPr>
        <w:t>3、实验室布局规划</w:t>
      </w:r>
    </w:p>
    <w:p>
      <w:pPr>
        <w:pStyle w:val="null3"/>
        <w:jc w:val="center"/>
      </w:pPr>
      <w:r>
        <w:drawing>
          <wp:inline distT="0" distR="0" distB="0" distL="0">
            <wp:extent cx="5274310" cy="38290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3829050"/>
                    </a:xfrm>
                    <a:prstGeom prst="rect">
                      <a:avLst/>
                    </a:prstGeom>
                  </pic:spPr>
                </pic:pic>
              </a:graphicData>
            </a:graphic>
          </wp:inline>
        </w:drawing>
      </w:r>
    </w:p>
    <w:p>
      <w:pPr>
        <w:pStyle w:val="null3"/>
        <w:jc w:val="center"/>
      </w:pPr>
      <w:r>
        <w:rPr>
          <w:sz w:val="21"/>
        </w:rPr>
        <w:t>54</w:t>
      </w:r>
      <w:r>
        <w:rPr>
          <w:sz w:val="21"/>
        </w:rPr>
        <w:t>座实验室布局</w:t>
      </w:r>
    </w:p>
    <w:p>
      <w:pPr>
        <w:pStyle w:val="null3"/>
        <w:jc w:val="center"/>
        <w:outlineLvl w:val="0"/>
      </w:pPr>
      <w:r>
        <w:rPr>
          <w:sz w:val="21"/>
          <w:b/>
        </w:rPr>
        <w:t>第三章 招标清单</w:t>
      </w:r>
    </w:p>
    <w:p>
      <w:pPr>
        <w:pStyle w:val="null3"/>
        <w:jc w:val="left"/>
      </w:pPr>
      <w:r>
        <w:rPr>
          <w:sz w:val="21"/>
          <w:b/>
        </w:rPr>
        <w:t>本次招标包括以下内容：</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384"/>
        <w:gridCol w:w="2827"/>
        <w:gridCol w:w="826"/>
        <w:gridCol w:w="500"/>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left="30"/>
              <w:jc w:val="center"/>
            </w:pPr>
            <w:r>
              <w:rPr>
                <w:sz w:val="21"/>
                <w:b/>
              </w:rPr>
              <w:t>序号</w:t>
            </w:r>
          </w:p>
        </w:tc>
        <w:tc>
          <w:tcPr>
            <w:tcW w:type="dxa" w:w="28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30"/>
              <w:jc w:val="center"/>
            </w:pPr>
            <w:r>
              <w:rPr>
                <w:sz w:val="21"/>
                <w:b/>
              </w:rPr>
              <w:t>招标内容</w:t>
            </w:r>
          </w:p>
        </w:tc>
        <w:tc>
          <w:tcPr>
            <w:tcW w:type="dxa" w:w="826"/>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30"/>
              <w:jc w:val="center"/>
            </w:pPr>
            <w:r>
              <w:rPr>
                <w:sz w:val="21"/>
                <w:b/>
              </w:rPr>
              <w:t>单位</w:t>
            </w:r>
          </w:p>
        </w:tc>
        <w:tc>
          <w:tcPr>
            <w:tcW w:type="dxa" w:w="500"/>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30"/>
              <w:jc w:val="center"/>
            </w:pPr>
            <w:r>
              <w:rPr>
                <w:sz w:val="21"/>
                <w:b/>
              </w:rPr>
              <w:t>数量</w:t>
            </w:r>
          </w:p>
        </w:tc>
        <w:tc>
          <w:tcPr>
            <w:tcW w:type="dxa" w:w="138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1"/>
                <w:b/>
              </w:rPr>
              <w:t>所属行业</w:t>
            </w:r>
          </w:p>
        </w:tc>
        <w:tc>
          <w:tcPr>
            <w:tcW w:type="dxa" w:w="138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left="30"/>
              <w:jc w:val="center"/>
            </w:pPr>
            <w:r>
              <w:rPr>
                <w:sz w:val="21"/>
                <w:b/>
              </w:rPr>
              <w:t>配置要求</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语言</w:t>
            </w:r>
            <w:r>
              <w:rPr>
                <w:sz w:val="21"/>
              </w:rPr>
              <w:t>AI</w:t>
            </w:r>
            <w:r>
              <w:rPr>
                <w:sz w:val="21"/>
              </w:rPr>
              <w:t>智能教学平台</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软件与信息技术服务业</w:t>
            </w:r>
          </w:p>
        </w:tc>
        <w:tc>
          <w:tcPr>
            <w:tcW w:type="dxa" w:w="1384"/>
            <w:vMerge w:val="restart"/>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详见：第四章2、设备主要技术参数要求</w:t>
            </w: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智慧语言教学软件</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软件与信息技术服务业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3</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中央控制器</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4</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数字红外无线教学扩声系统主机</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5</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线阵列音柱</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支</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4</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6</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数字红外无线麦克风</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支</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7</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有线麦克风</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支</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8</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数字红外接收器</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9</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充电座</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10</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教学显示屏</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11</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48</w:t>
            </w:r>
            <w:r>
              <w:rPr>
                <w:sz w:val="21"/>
              </w:rPr>
              <w:t>口交换机</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台</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2</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12</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综合布线服务</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13</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教师讲台</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14</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分布式桌面云系统</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69</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软件与信息技术服务业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15</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教学广播软件</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69</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软件与信息技术服务业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16</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工作站</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套</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69</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17</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耳机</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个</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114</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工业</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18</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配套强弱电服务（含材料）</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54</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19</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系统集成服务</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c>
          <w:tcPr>
            <w:tcW w:type="dxa" w:w="1384"/>
            <w:vMerge/>
            <w:tcBorders>
              <w:top w:val="none" w:color="000000" w:sz="4"/>
              <w:left w:val="none" w:color="000000" w:sz="4"/>
              <w:bottom w:val="single" w:color="000000" w:sz="4"/>
              <w:right w:val="single" w:color="000000" w:sz="4"/>
            </w:tcBorders>
          </w:tcPr>
          <w:p/>
        </w:tc>
      </w:tr>
      <w:tr>
        <w:tc>
          <w:tcPr>
            <w:tcW w:type="dxa" w:w="1384"/>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jc w:val="center"/>
            </w:pPr>
            <w:r>
              <w:rPr>
                <w:sz w:val="21"/>
              </w:rPr>
              <w:t>20</w:t>
            </w:r>
          </w:p>
        </w:tc>
        <w:tc>
          <w:tcPr>
            <w:tcW w:type="dxa" w:w="28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场地清理修整服务</w:t>
            </w:r>
          </w:p>
        </w:tc>
        <w:tc>
          <w:tcPr>
            <w:tcW w:type="dxa" w:w="826"/>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项</w:t>
            </w:r>
          </w:p>
        </w:tc>
        <w:tc>
          <w:tcPr>
            <w:tcW w:type="dxa" w:w="500"/>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jc w:val="center"/>
            </w:pPr>
            <w:r>
              <w:rPr>
                <w:sz w:val="21"/>
              </w:rPr>
              <w:t>1</w:t>
            </w:r>
          </w:p>
        </w:tc>
        <w:tc>
          <w:tcPr>
            <w:tcW w:type="dxa" w:w="138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w:t>
            </w:r>
          </w:p>
        </w:tc>
        <w:tc>
          <w:tcPr>
            <w:tcW w:type="dxa" w:w="1384"/>
            <w:vMerge/>
            <w:tcBorders>
              <w:top w:val="none" w:color="000000" w:sz="4"/>
              <w:left w:val="none" w:color="000000" w:sz="4"/>
              <w:bottom w:val="single" w:color="000000" w:sz="4"/>
              <w:right w:val="single" w:color="000000" w:sz="4"/>
            </w:tcBorders>
          </w:tcPr>
          <w:p/>
        </w:tc>
      </w:tr>
    </w:tbl>
    <w:p>
      <w:pPr>
        <w:pStyle w:val="null3"/>
        <w:ind w:firstLine="420"/>
        <w:jc w:val="left"/>
      </w:pPr>
      <w:r>
        <w:rPr>
          <w:sz w:val="21"/>
        </w:rPr>
        <w:t>本项目预算资金为：121.6万元，投标人应该估算所有费用且对本项目的所有采购内容进行报价，项目实施后中标人不得另行收取其他任何费用。</w:t>
      </w:r>
    </w:p>
    <w:p>
      <w:pPr>
        <w:pStyle w:val="null3"/>
        <w:ind w:left="420"/>
        <w:jc w:val="center"/>
      </w:pPr>
      <w:r>
        <w:rPr>
          <w:sz w:val="21"/>
          <w:b/>
        </w:rPr>
        <w:t>第四章 技术要求</w:t>
      </w:r>
    </w:p>
    <w:p>
      <w:pPr>
        <w:pStyle w:val="null3"/>
        <w:ind w:firstLine="441"/>
        <w:jc w:val="both"/>
      </w:pPr>
      <w:r>
        <w:rPr>
          <w:sz w:val="21"/>
          <w:b/>
        </w:rPr>
        <w:t>1.</w:t>
      </w:r>
      <w:r>
        <w:rPr>
          <w:sz w:val="21"/>
          <w:b/>
        </w:rPr>
        <w:t>项目技术规范</w:t>
      </w:r>
    </w:p>
    <w:p>
      <w:pPr>
        <w:pStyle w:val="null3"/>
        <w:ind w:firstLine="441"/>
        <w:jc w:val="both"/>
      </w:pPr>
      <w:r>
        <w:rPr>
          <w:sz w:val="21"/>
        </w:rPr>
        <w:t>投标人须响应并承诺下列要求（提供承诺函，可参照“投标文件格式”中《承诺函》的格式）：</w:t>
      </w:r>
    </w:p>
    <w:p>
      <w:pPr>
        <w:pStyle w:val="null3"/>
        <w:ind w:firstLine="441"/>
        <w:jc w:val="both"/>
      </w:pPr>
      <w:r>
        <w:rPr>
          <w:sz w:val="21"/>
        </w:rPr>
        <w:t>（1）投标人应提供所代表品牌厂商原装、全新、符合国家及用户提出的有关质量标准的设备。</w:t>
      </w:r>
    </w:p>
    <w:p>
      <w:pPr>
        <w:pStyle w:val="null3"/>
        <w:ind w:firstLine="441"/>
        <w:jc w:val="both"/>
      </w:pPr>
      <w:r>
        <w:rPr>
          <w:sz w:val="21"/>
        </w:rPr>
        <w:t>（2）投标人在投标文件中建议提供的设备须给出具体的选型依据说明，所选设备须是新制造的先进产品。</w:t>
      </w:r>
    </w:p>
    <w:p>
      <w:pPr>
        <w:pStyle w:val="null3"/>
        <w:ind w:firstLine="441"/>
        <w:jc w:val="both"/>
      </w:pPr>
      <w:r>
        <w:rPr>
          <w:sz w:val="21"/>
        </w:rPr>
        <w:t>（3）投标人提供的软硬件须符合相互兼容的适配要求。</w:t>
      </w:r>
    </w:p>
    <w:p>
      <w:pPr>
        <w:pStyle w:val="null3"/>
        <w:ind w:firstLine="441"/>
        <w:jc w:val="both"/>
      </w:pPr>
      <w:r>
        <w:rPr>
          <w:sz w:val="21"/>
        </w:rPr>
        <w:t>（4）语言实验室系统需符合下述标准：</w:t>
      </w:r>
    </w:p>
    <w:p>
      <w:pPr>
        <w:pStyle w:val="null3"/>
        <w:ind w:firstLine="441"/>
        <w:jc w:val="both"/>
      </w:pPr>
      <w:r>
        <w:rPr>
          <w:sz w:val="21"/>
        </w:rPr>
        <w:t>《数字语言学习环境设计要求》：GB/T 36354</w:t>
      </w:r>
    </w:p>
    <w:p>
      <w:pPr>
        <w:pStyle w:val="null3"/>
        <w:ind w:firstLine="441"/>
        <w:jc w:val="both"/>
      </w:pPr>
      <w:r>
        <w:rPr>
          <w:sz w:val="21"/>
        </w:rPr>
        <w:t>《语言学习系统通用技术条件》：GB/T 14185</w:t>
      </w:r>
    </w:p>
    <w:p>
      <w:pPr>
        <w:pStyle w:val="null3"/>
        <w:ind w:firstLine="441"/>
        <w:jc w:val="both"/>
      </w:pPr>
      <w:r>
        <w:rPr>
          <w:sz w:val="21"/>
        </w:rPr>
        <w:t>（5）所有强弱电的布线、安装均需符合下述标准：</w:t>
      </w:r>
    </w:p>
    <w:p>
      <w:pPr>
        <w:pStyle w:val="null3"/>
        <w:ind w:firstLine="441"/>
        <w:jc w:val="both"/>
      </w:pPr>
      <w:r>
        <w:rPr>
          <w:sz w:val="21"/>
        </w:rPr>
        <w:t>电气安装标准采用《电气装置安装工程电缆线路施工及验收标准》（GB50168-2018）；管线布线采用标准《综合布线系统工程设计规范》GB50311-2016、《综合布线系统工程验收规范》GB/T50312-2016。</w:t>
      </w:r>
    </w:p>
    <w:p>
      <w:pPr>
        <w:pStyle w:val="null3"/>
        <w:ind w:firstLine="441"/>
        <w:jc w:val="both"/>
      </w:pPr>
      <w:r>
        <w:rPr>
          <w:sz w:val="21"/>
        </w:rPr>
        <w:t>（6）应用于本项目的软件均应是合法的、合格的、符合要求的，不得将侵犯知识产权、质量低劣的、不符合要求的产品应用于本项目中；投标人须承担所供货物牵涉的知识产权等法律责任。</w:t>
      </w:r>
    </w:p>
    <w:p>
      <w:pPr>
        <w:pStyle w:val="null3"/>
        <w:ind w:firstLine="441"/>
        <w:jc w:val="both"/>
      </w:pPr>
      <w:r>
        <w:rPr>
          <w:sz w:val="21"/>
        </w:rPr>
        <w:t>（7）投标人所提供的任何设备须具备合法的来源。</w:t>
      </w:r>
    </w:p>
    <w:p>
      <w:pPr>
        <w:pStyle w:val="null3"/>
        <w:ind w:firstLine="441"/>
        <w:jc w:val="both"/>
      </w:pPr>
      <w:r>
        <w:rPr>
          <w:sz w:val="21"/>
        </w:rPr>
        <w:t>（8）项目实施过程中，如果出现清单中没写明，但影响设备安装实施、使用功能或项目的完整性所需配套施工、配件，需由投标人无偿填补；项目中使用的强弱电线、插座、音频线等配套线材需在施工前提供样品，待用户确认后方可使用；环境改造所选择的装修材料和家具的成分及工艺，须满足《中华人民共和国国家环境保护标准》（HJ 2547-2016），需在施工前提供样品，待用户确认后方可使用。</w:t>
      </w:r>
    </w:p>
    <w:p>
      <w:pPr>
        <w:pStyle w:val="null3"/>
        <w:ind w:firstLine="441"/>
        <w:jc w:val="both"/>
      </w:pPr>
      <w:r>
        <w:rPr>
          <w:sz w:val="21"/>
          <w:b/>
        </w:rPr>
        <w:t>2、设备主要技术参数要求</w:t>
      </w:r>
    </w:p>
    <w:p>
      <w:pPr>
        <w:pStyle w:val="null3"/>
        <w:ind w:left="420"/>
        <w:jc w:val="both"/>
      </w:pPr>
      <w:r>
        <w:rPr>
          <w:sz w:val="21"/>
          <w:b/>
        </w:rPr>
        <w:t>本项目核心产品：</w:t>
      </w:r>
      <w:r>
        <w:rPr>
          <w:sz w:val="21"/>
          <w:b/>
        </w:rPr>
        <w:t>语言AI智能教学平台</w:t>
      </w:r>
    </w:p>
    <w:tbl>
      <w:tblPr>
        <w:tblW w:w="0" w:type="auto"/>
        <w:tblBorders>
          <w:top w:val="none" w:color="000000" w:sz="4"/>
          <w:left w:val="none" w:color="000000" w:sz="4"/>
          <w:bottom w:val="none" w:color="000000" w:sz="4"/>
          <w:right w:val="none" w:color="000000" w:sz="4"/>
          <w:insideH w:val="none"/>
          <w:insideV w:val="none"/>
        </w:tblBorders>
      </w:tblPr>
      <w:tblGrid>
        <w:gridCol w:w="508"/>
        <w:gridCol w:w="863"/>
        <w:gridCol w:w="6299"/>
        <w:gridCol w:w="647"/>
      </w:tblGrid>
      <w:tr>
        <w:tc>
          <w:tcPr>
            <w:tcW w:type="dxa" w:w="508"/>
            <w:tcBorders>
              <w:top w:val="single" w:color="000000" w:sz="4"/>
              <w:left w:val="singl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b/>
              </w:rPr>
              <w:t>序号</w:t>
            </w:r>
          </w:p>
        </w:tc>
        <w:tc>
          <w:tcPr>
            <w:tcW w:type="dxa" w:w="863"/>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b/>
              </w:rPr>
              <w:t>产品名称</w:t>
            </w:r>
          </w:p>
        </w:tc>
        <w:tc>
          <w:tcPr>
            <w:tcW w:type="dxa" w:w="6299"/>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b/>
              </w:rPr>
              <w:t>性能规格参数要求</w:t>
            </w:r>
          </w:p>
        </w:tc>
        <w:tc>
          <w:tcPr>
            <w:tcW w:type="dxa" w:w="647"/>
            <w:tcBorders>
              <w:top w:val="singl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rPr>
              <w:t>数量</w:t>
            </w:r>
          </w:p>
        </w:tc>
      </w:tr>
      <w:tr>
        <w:tc>
          <w:tcPr>
            <w:tcW w:type="dxa" w:w="508"/>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rPr>
              <w:t>1</w:t>
            </w:r>
          </w:p>
        </w:tc>
        <w:tc>
          <w:tcPr>
            <w:tcW w:type="dxa" w:w="863"/>
            <w:vMerge w:val="restart"/>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语言AI智能教学平台（含智慧语言教学软件、多媒体教学模块、网络接入模块等）</w:t>
            </w: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一、语言AI智能教学平台</w:t>
            </w:r>
          </w:p>
          <w:p>
            <w:pPr>
              <w:pStyle w:val="null3"/>
            </w:pPr>
            <w:r>
              <w:rPr>
                <w:sz w:val="21"/>
              </w:rPr>
              <w:t>1.</w:t>
            </w:r>
            <w:r>
              <w:rPr>
                <w:sz w:val="21"/>
              </w:rPr>
              <w:t>平台采用服务端架构，不需要安装客户端，通过浏览器实现所有功能操作；支持在校园网内私有云部署，在不连接互联网的情况下正常使用，不影响教学，支持并发数不少于200个；</w:t>
            </w:r>
          </w:p>
          <w:p>
            <w:pPr>
              <w:pStyle w:val="null3"/>
            </w:pPr>
            <w:r>
              <w:rPr>
                <w:sz w:val="21"/>
              </w:rPr>
              <w:t>2.AI</w:t>
            </w:r>
            <w:r>
              <w:rPr>
                <w:sz w:val="21"/>
              </w:rPr>
              <w:t>基于知识图谱生成课程目标达成分析和问题趋势分析，帮助教师改进课程内容，学生改进学习方法；</w:t>
            </w:r>
          </w:p>
          <w:p>
            <w:pPr>
              <w:pStyle w:val="null3"/>
            </w:pPr>
            <w:r>
              <w:rPr>
                <w:sz w:val="21"/>
              </w:rPr>
              <w:t>3</w:t>
            </w:r>
            <w:r>
              <w:rPr>
                <w:sz w:val="21"/>
              </w:rPr>
              <w:t>、与智慧语言教学件软数据互通，语言AI智能教学平台覆盖课前、课后，满足在线教学、考试、教研和自主学习，与智慧语言实验室两者结合构成线上线下结合的混合式教学环境。能结合AI人工智能技术，在过程中提供智能辅助教学工具，自动分析和评估课程数据、教学过程数据、学生学习数据，帮助教师提高教学效率，进行教学改革创新；</w:t>
            </w:r>
          </w:p>
          <w:p>
            <w:pPr>
              <w:pStyle w:val="null3"/>
            </w:pPr>
            <w:r>
              <w:rPr>
                <w:sz w:val="21"/>
              </w:rPr>
              <w:t>4.</w:t>
            </w:r>
            <w:r>
              <w:rPr>
                <w:sz w:val="21"/>
              </w:rPr>
              <w:t>教学设计</w:t>
            </w:r>
          </w:p>
          <w:p>
            <w:pPr>
              <w:pStyle w:val="null3"/>
            </w:pPr>
            <w:r>
              <w:rPr>
                <w:sz w:val="21"/>
              </w:rPr>
              <w:t>▲4.1.教师可以新建课程知识图谱，组织教学内容；每个知识图谱具备增加、删除多级子知识点功能，设置知识点之间的关联关系，为课程教案中的每个课程资源或教学活动设置关联知识点，查看每个知识点所关联的全部教学内容；支持知识图谱的可视化展示；支持通过知识点统计教学目标覆盖率；（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4.2.</w:t>
            </w:r>
            <w:r>
              <w:rPr>
                <w:sz w:val="21"/>
              </w:rPr>
              <w:t>教师准备课程教案，按单元组织微课视频、课件、课前预习、课堂训练、课堂测验、课后作业或其它教学资源功能，单元中的每个教学活动和资源都可以关联知识图谱中的知识点；教师上传课程资源的格式包括：MP4、MP3、DOC、PPT、XLS、PDF、TXT、JPG、PNG；</w:t>
            </w:r>
          </w:p>
          <w:p>
            <w:pPr>
              <w:pStyle w:val="null3"/>
            </w:pPr>
            <w:r>
              <w:rPr>
                <w:sz w:val="21"/>
              </w:rPr>
              <w:t>4.3.</w:t>
            </w:r>
            <w:r>
              <w:rPr>
                <w:sz w:val="21"/>
              </w:rPr>
              <w:t>教师可以新建教案和选择已有教案模版快速创建教案进行修改，可以在教学活动中直接使用已有教案内的资源或活动，降低教师课前准备的工作量；支持新建单元、合并单元、修改单元名称功能；提供单元合并按钮，一键将两个单元自动合并成一个单元；支持鼠标拖拽移动单元调整顺序；（提供功能演示视频）</w:t>
            </w:r>
          </w:p>
          <w:p>
            <w:pPr>
              <w:pStyle w:val="null3"/>
            </w:pPr>
            <w:r>
              <w:rPr>
                <w:sz w:val="21"/>
              </w:rPr>
              <w:t>4.4.</w:t>
            </w:r>
            <w:r>
              <w:rPr>
                <w:sz w:val="21"/>
              </w:rPr>
              <w:t>教案支持个人作业和小组作业准备功能，教师可以给个人和小组布置作业，包括：微课预习、资料预习、笔译、开放式、口语等作业，每一个作业都可以关联知识图谱中的知识点；</w:t>
            </w:r>
          </w:p>
          <w:p>
            <w:pPr>
              <w:pStyle w:val="null3"/>
            </w:pPr>
            <w:r>
              <w:rPr>
                <w:sz w:val="21"/>
              </w:rPr>
              <w:t>4.5.</w:t>
            </w:r>
            <w:r>
              <w:rPr>
                <w:sz w:val="21"/>
              </w:rPr>
              <w:t>教师可以准备课堂训练，包括：听写、朗读、写作、口译、笔译、开放式等训练；准备完成后，教师可以在课堂上一键打开预设的课堂训练，系统自动播放训练素材，自动启动听写、朗读、写作、口译、笔译、开放式等训练，学生根据教师要求做训练，系统统一收集听写、朗读、写作、口译、笔译、开放式等训练结果并汇入外语教学平台，形成课堂记录，供教师教研、学生回顾和教学研究；教师和学生均可导出记录；每一个课堂训练都可以关联知识图谱中的知识点；</w:t>
            </w:r>
          </w:p>
          <w:p>
            <w:pPr>
              <w:pStyle w:val="null3"/>
            </w:pPr>
            <w:r>
              <w:rPr>
                <w:sz w:val="21"/>
              </w:rPr>
              <w:t>5.</w:t>
            </w:r>
            <w:r>
              <w:rPr>
                <w:sz w:val="21"/>
              </w:rPr>
              <w:t>人工智能辅助口译语料编辑</w:t>
            </w:r>
          </w:p>
          <w:p>
            <w:pPr>
              <w:pStyle w:val="null3"/>
            </w:pPr>
            <w:r>
              <w:rPr>
                <w:sz w:val="21"/>
              </w:rPr>
              <w:t>▲5.1.教师可以借助人工智能轻松制作教学和考试素材；支持音频转文字、图片文字识别；支持文本查找替换；支持一键降低、提高文本难度；支持一键切换文本风格，包括：口语化，学术化，专业化，文学化；（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5.2.</w:t>
            </w:r>
            <w:r>
              <w:rPr>
                <w:sz w:val="21"/>
              </w:rPr>
              <w:t>支持文本合成音频。支持多语种合成，包括但不限于：汉语、英语、俄语、法语、德语、日语、西班牙语、阿拉伯语、韩语等语种；支持多口音语音合成，包括但不限于：中文-普通话，中文-台湾普通话，英语-英国口音，英语-美国口音，英语-非洲口音（南非），英语-印度口音，西班牙语-西班牙口音，西班牙语-墨西哥口音等，支持多角色；支持语速调节；（提供功能演示视频）</w:t>
            </w:r>
          </w:p>
          <w:p>
            <w:pPr>
              <w:pStyle w:val="null3"/>
            </w:pPr>
            <w:r>
              <w:rPr>
                <w:sz w:val="21"/>
              </w:rPr>
              <w:t>5.3.</w:t>
            </w:r>
            <w:r>
              <w:rPr>
                <w:sz w:val="21"/>
              </w:rPr>
              <w:t>支持机器翻译，按句段进行文本翻译，生成平行语料；翻译语种包括但不限于：中文、英文、俄文、法文、德文、日文、西班牙文、阿拉伯文、韩文等；</w:t>
            </w:r>
          </w:p>
          <w:p>
            <w:pPr>
              <w:pStyle w:val="null3"/>
            </w:pPr>
            <w:r>
              <w:rPr>
                <w:sz w:val="21"/>
              </w:rPr>
              <w:t>5.4.</w:t>
            </w:r>
            <w:r>
              <w:rPr>
                <w:sz w:val="21"/>
              </w:rPr>
              <w:t>支持在音频选定位置智能添加空白间隔，间隔前后包含提示音，满足交传训练需求；</w:t>
            </w:r>
          </w:p>
          <w:p>
            <w:pPr>
              <w:pStyle w:val="null3"/>
            </w:pPr>
            <w:r>
              <w:rPr>
                <w:sz w:val="21"/>
              </w:rPr>
              <w:t>5.5.</w:t>
            </w:r>
            <w:r>
              <w:rPr>
                <w:sz w:val="21"/>
              </w:rPr>
              <w:t>支持一键调整语速，语速范围包括：0.5倍，0.8倍，1倍，1.2倍，1.5倍，2倍；</w:t>
            </w:r>
          </w:p>
          <w:p>
            <w:pPr>
              <w:pStyle w:val="null3"/>
            </w:pPr>
            <w:r>
              <w:rPr>
                <w:sz w:val="21"/>
              </w:rPr>
              <w:t>5.6.</w:t>
            </w:r>
            <w:r>
              <w:rPr>
                <w:sz w:val="21"/>
              </w:rPr>
              <w:t>支持导出编辑结果；包括：文本、参考译文、语音MP3文件；</w:t>
            </w:r>
          </w:p>
          <w:p>
            <w:pPr>
              <w:pStyle w:val="null3"/>
            </w:pPr>
            <w:r>
              <w:rPr>
                <w:sz w:val="21"/>
              </w:rPr>
              <w:t>6.</w:t>
            </w:r>
            <w:r>
              <w:rPr>
                <w:sz w:val="21"/>
              </w:rPr>
              <w:t>讨论答疑</w:t>
            </w:r>
          </w:p>
          <w:p>
            <w:pPr>
              <w:pStyle w:val="null3"/>
            </w:pPr>
            <w:r>
              <w:rPr>
                <w:sz w:val="21"/>
              </w:rPr>
              <w:t>6.1.</w:t>
            </w:r>
            <w:r>
              <w:rPr>
                <w:sz w:val="21"/>
              </w:rPr>
              <w:t>每个教学班拥有专属讨论区，仅授课教师和本班学生可以参与在线交流；</w:t>
            </w:r>
          </w:p>
          <w:p>
            <w:pPr>
              <w:pStyle w:val="null3"/>
            </w:pPr>
            <w:r>
              <w:rPr>
                <w:sz w:val="21"/>
              </w:rPr>
              <w:t>6.2.</w:t>
            </w:r>
            <w:r>
              <w:rPr>
                <w:sz w:val="21"/>
              </w:rPr>
              <w:t>教师和学生可以在讨论区发帖提问，教师学生均可回帖；主帖、回帖可以继续回复或点赞；支持图片和字体格式；支持为主帖设置分类；</w:t>
            </w:r>
          </w:p>
          <w:p>
            <w:pPr>
              <w:pStyle w:val="null3"/>
            </w:pPr>
            <w:r>
              <w:rPr>
                <w:sz w:val="21"/>
              </w:rPr>
              <w:t>6.3.</w:t>
            </w:r>
            <w:r>
              <w:rPr>
                <w:sz w:val="21"/>
              </w:rPr>
              <w:t>教师有权置顶、删除帖子；支持帖子主题和分类搜索帖子；</w:t>
            </w:r>
          </w:p>
          <w:p>
            <w:pPr>
              <w:pStyle w:val="null3"/>
            </w:pPr>
            <w:r>
              <w:rPr>
                <w:sz w:val="21"/>
              </w:rPr>
              <w:t>7.</w:t>
            </w:r>
            <w:r>
              <w:rPr>
                <w:sz w:val="21"/>
              </w:rPr>
              <w:t>作业</w:t>
            </w:r>
          </w:p>
          <w:p>
            <w:pPr>
              <w:pStyle w:val="null3"/>
            </w:pPr>
            <w:r>
              <w:rPr>
                <w:sz w:val="21"/>
              </w:rPr>
              <w:t>7.1.</w:t>
            </w:r>
            <w:r>
              <w:rPr>
                <w:sz w:val="21"/>
              </w:rPr>
              <w:t>支持教师布置作业给学生，每类作业有专有活动设计、执行与评价形式；支持设置作业信息、备注、添加附件、截止日期和是否允许补交；到截止日期系统自动停止学生递交作业；设置允许补交的作业到期后可以继续提交作业，系统自动标记为补交的作业；</w:t>
            </w:r>
          </w:p>
          <w:p>
            <w:pPr>
              <w:pStyle w:val="null3"/>
            </w:pPr>
            <w:r>
              <w:rPr>
                <w:sz w:val="21"/>
              </w:rPr>
              <w:t>7.2.</w:t>
            </w:r>
            <w:r>
              <w:rPr>
                <w:sz w:val="21"/>
              </w:rPr>
              <w:t>作业形式包含微课预习、资料预习、笔译、开放式、口语类型作业；小组作业支持教师对教学班内预设的所有小组布置作业，一个小组只需递交一份作业，预设作业支持直接选取平台课程教案中的资料作为作业布置给学生；</w:t>
            </w:r>
          </w:p>
          <w:p>
            <w:pPr>
              <w:pStyle w:val="null3"/>
            </w:pPr>
            <w:r>
              <w:rPr>
                <w:sz w:val="21"/>
              </w:rPr>
              <w:t>7.3.</w:t>
            </w:r>
            <w:r>
              <w:rPr>
                <w:sz w:val="21"/>
              </w:rPr>
              <w:t>作业总览，平台按照教学班自动汇总、统计所有作业；在一个界面中展示进行中作业、已截止作业、作业剩余天数和作业递交情况；</w:t>
            </w:r>
          </w:p>
          <w:p>
            <w:pPr>
              <w:pStyle w:val="null3"/>
            </w:pPr>
            <w:r>
              <w:rPr>
                <w:sz w:val="21"/>
              </w:rPr>
              <w:t>7.4.</w:t>
            </w:r>
            <w:r>
              <w:rPr>
                <w:sz w:val="21"/>
              </w:rPr>
              <w:t>批改作业，学生在线完成作业递交系统自动批改，系统不能批改的部分由教师手动批改，教师可以修改系统批改的部分；教师在批改作业过程中可以按照学生姓名、学号和作业递交情况进行排序，查看整体作业情况；教师能够对学生作业批阅分数等级，撰写评语，内容修订、问题标记等；</w:t>
            </w:r>
          </w:p>
          <w:p>
            <w:pPr>
              <w:pStyle w:val="null3"/>
            </w:pPr>
            <w:r>
              <w:rPr>
                <w:sz w:val="21"/>
              </w:rPr>
              <w:t>7.5.</w:t>
            </w:r>
            <w:r>
              <w:rPr>
                <w:sz w:val="21"/>
              </w:rPr>
              <w:t>作业标星，教师在批改过程中可以标星学生作业，可以统一查看所有被标星过的学生作业；</w:t>
            </w:r>
          </w:p>
          <w:p>
            <w:pPr>
              <w:pStyle w:val="null3"/>
            </w:pPr>
            <w:r>
              <w:rPr>
                <w:sz w:val="21"/>
              </w:rPr>
              <w:t>7.6.</w:t>
            </w:r>
            <w:r>
              <w:rPr>
                <w:sz w:val="21"/>
              </w:rPr>
              <w:t>课堂作业讲评，教师在课堂内直接讲评学生作业，查看学生完成作业成果，展示等级分数评语等批阅内容；</w:t>
            </w:r>
          </w:p>
          <w:p>
            <w:pPr>
              <w:pStyle w:val="null3"/>
            </w:pPr>
            <w:r>
              <w:rPr>
                <w:sz w:val="21"/>
              </w:rPr>
              <w:t>7.7.</w:t>
            </w:r>
            <w:r>
              <w:rPr>
                <w:sz w:val="21"/>
              </w:rPr>
              <w:t>批阅后作业直接生成分数，汇总到成绩统计；</w:t>
            </w:r>
          </w:p>
          <w:p>
            <w:pPr>
              <w:pStyle w:val="null3"/>
            </w:pPr>
            <w:r>
              <w:rPr>
                <w:sz w:val="21"/>
              </w:rPr>
              <w:t>8.</w:t>
            </w:r>
            <w:r>
              <w:rPr>
                <w:sz w:val="21"/>
              </w:rPr>
              <w:t>成绩</w:t>
            </w:r>
          </w:p>
          <w:p>
            <w:pPr>
              <w:pStyle w:val="null3"/>
            </w:pPr>
            <w:r>
              <w:rPr>
                <w:sz w:val="21"/>
              </w:rPr>
              <w:t>8.1.</w:t>
            </w:r>
            <w:r>
              <w:rPr>
                <w:sz w:val="21"/>
              </w:rPr>
              <w:t>平台自动汇总、统计学生学习数据，按照课程分类显示；</w:t>
            </w:r>
          </w:p>
          <w:p>
            <w:pPr>
              <w:pStyle w:val="null3"/>
            </w:pPr>
            <w:r>
              <w:rPr>
                <w:sz w:val="21"/>
              </w:rPr>
              <w:t>▲8.2.课程数据总览，用雷达图、柱状图和折线图等形式显示当前课程所有教学班的平均数据和各教学班之间的数据对比情况，数据包括：学情总览、知识图谱、考勤、作业、课堂活动、互评、课堂加分等；（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8.3.教学班数据总览，显示当前教学班学生的学习数据和每堂课的详细数据，包括：学情总览、学生知识图谱、考勤、作业、课堂活动、互评、课堂加分等；（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8.4.</w:t>
            </w:r>
            <w:r>
              <w:rPr>
                <w:sz w:val="21"/>
              </w:rPr>
              <w:t>知识图谱显示当前教学班在课程知识图谱中每个知识点的得分；</w:t>
            </w:r>
          </w:p>
          <w:p>
            <w:pPr>
              <w:pStyle w:val="null3"/>
            </w:pPr>
            <w:r>
              <w:rPr>
                <w:sz w:val="21"/>
              </w:rPr>
              <w:t>▲8.5.支持教师根据实际需要，自主设计评分公式，系统自动汇总生成学生的总成绩；评分公式由多个维度组成，可自由设定每个维度在总成绩里的占比，评分维度包括：考勤、课堂发言、课堂教学活动、课堂评价、讨论答疑、作业等；平台根据评分公式，实时生成学生成绩列表，成绩列表显示学生每个维度的详细数据和得分；所有学生数据实时更新，不需要老师手动上传；教师可以调整评分维度里单个学生的最终得分，系统根据调整后的得分生成学生总成绩；（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9.</w:t>
            </w:r>
            <w:r>
              <w:rPr>
                <w:sz w:val="21"/>
              </w:rPr>
              <w:t>课程评价</w:t>
            </w:r>
          </w:p>
          <w:p>
            <w:pPr>
              <w:pStyle w:val="null3"/>
            </w:pPr>
            <w:r>
              <w:rPr>
                <w:sz w:val="21"/>
              </w:rPr>
              <w:t>9.1.</w:t>
            </w:r>
            <w:r>
              <w:rPr>
                <w:sz w:val="21"/>
              </w:rPr>
              <w:t>班级总体评价：从学期开始，汇总课前、课中、课后全流程全要素数据，生成课程报告；基本信息包括课程名称、时间段、学生数、上课次数；教学目标达成度统计，按知识点统计任务完成率、任务平均成绩、参与率等；常见问题分析，以词云和图表形式呈现高频问题和问题发生趋势变化；活跃度分析，以图表形式呈现学生热力值变化趋势、周期平均出勤率、平均课堂活动参与率、点赞数、发言数、作业平均递交率和平均成绩；</w:t>
            </w:r>
          </w:p>
          <w:p>
            <w:pPr>
              <w:pStyle w:val="null3"/>
            </w:pPr>
            <w:r>
              <w:rPr>
                <w:sz w:val="21"/>
              </w:rPr>
              <w:t>9.2.</w:t>
            </w:r>
            <w:r>
              <w:rPr>
                <w:sz w:val="21"/>
              </w:rPr>
              <w:t>班级阶段性评价：从学期开始，每两周汇总课前、课中、课后全流程全要素数据，生成学情双周报；基本信息包括课程名称、时间段、学生数、上课次数；教学目标达成度统计，按知识点统计任务进展、任务平均成绩、参与率等；常见问题分析，以词云和图表形式呈现高频问题和数量；活跃度分析，以图表形式呈现学生平均热力值变化趋势、学生学习活跃度、课堂表现、作业完成情况；</w:t>
            </w:r>
          </w:p>
          <w:p>
            <w:pPr>
              <w:pStyle w:val="null3"/>
            </w:pPr>
            <w:r>
              <w:rPr>
                <w:sz w:val="21"/>
              </w:rPr>
              <w:t>9.3.</w:t>
            </w:r>
            <w:r>
              <w:rPr>
                <w:sz w:val="21"/>
              </w:rPr>
              <w:t>学生个人总体评价：从学期开始，汇总课前、课中、课后全流程全要素数据，AI生成个人总体报告；基本信息包括课程名称、时间段、上课次数；学习目标完成度统计，按知识点统计任务完成率、任务成绩；常见问题分析，以词云和图表形式呈现高频问题和问题发生趋势变化；活跃度分析，以图表形式呈现本人热力值，全班平均热力值、热力值排行榜、本周期内的出勤率、课堂活动参与率、作业成绩；</w:t>
            </w:r>
          </w:p>
          <w:p>
            <w:pPr>
              <w:pStyle w:val="null3"/>
            </w:pPr>
            <w:r>
              <w:rPr>
                <w:sz w:val="21"/>
              </w:rPr>
              <w:t>9.4.</w:t>
            </w:r>
            <w:r>
              <w:rPr>
                <w:sz w:val="21"/>
              </w:rPr>
              <w:t>学生个人阶段性评价：从学期开始，每两周汇总课前、课中、课后全流程全要素数据，AI生成学情双周报；基本信息包括课程名称、时间段、上课次数；学习目标完成度统计，按知识点统计任务完成率、任务成绩；常见问题分析，以词云和图表形式呈现双周高频问题和数量占比；活跃度分析，以图表形式呈现本人双周热力值，全班平均热力值、热力值排行榜、学生学习活跃度、课堂表现、作业成绩；（提供功能演示视频）</w:t>
            </w:r>
          </w:p>
          <w:p>
            <w:pPr>
              <w:pStyle w:val="null3"/>
            </w:pPr>
            <w:r>
              <w:rPr>
                <w:sz w:val="21"/>
              </w:rPr>
              <w:t>9.5.</w:t>
            </w:r>
            <w:r>
              <w:rPr>
                <w:sz w:val="21"/>
              </w:rPr>
              <w:t>课堂记录：以图表形式呈现每课次开展的教学活动的类型及时间占比，支持查看每个教学活动的详情，包括所有学生的课堂互动、课堂实训记录，以及相应的教师批注、机器评价、学生互评等数据；（提供功能演示视频）</w:t>
            </w:r>
          </w:p>
          <w:p>
            <w:pPr>
              <w:pStyle w:val="null3"/>
            </w:pPr>
            <w:r>
              <w:rPr>
                <w:sz w:val="21"/>
              </w:rPr>
              <w:t>10.</w:t>
            </w:r>
            <w:r>
              <w:rPr>
                <w:sz w:val="21"/>
              </w:rPr>
              <w:t>云平具备考勤分析的能力。按当前课时、天、周、月、学期等不同时间段生成考勤统计报告，查看总体出勤率及不同学院开课出勤率和趋势等。可以按照出勤率，对教师、教学班、学生、学院等排序。还可以查看教室使用率的统计报告，分析各类教室、各时段的使用情况；</w:t>
            </w:r>
          </w:p>
          <w:p>
            <w:pPr>
              <w:pStyle w:val="null3"/>
            </w:pPr>
            <w:r>
              <w:rPr>
                <w:sz w:val="21"/>
              </w:rPr>
              <w:t>11.</w:t>
            </w:r>
            <w:r>
              <w:rPr>
                <w:sz w:val="21"/>
              </w:rPr>
              <w:t>平台具有整体分析功能，根据学生各维度的情况和班级平均成绩比较，分析学生的强项、弱项和学习习惯等；</w:t>
            </w:r>
          </w:p>
          <w:p>
            <w:pPr>
              <w:pStyle w:val="null3"/>
            </w:pPr>
            <w:r>
              <w:rPr>
                <w:sz w:val="21"/>
              </w:rPr>
              <w:t>12.</w:t>
            </w:r>
            <w:r>
              <w:rPr>
                <w:sz w:val="21"/>
              </w:rPr>
              <w:t>统一管理</w:t>
            </w:r>
          </w:p>
          <w:p>
            <w:pPr>
              <w:pStyle w:val="null3"/>
            </w:pPr>
            <w:r>
              <w:rPr>
                <w:sz w:val="21"/>
              </w:rPr>
              <w:t>12.1.</w:t>
            </w:r>
            <w:r>
              <w:rPr>
                <w:sz w:val="21"/>
              </w:rPr>
              <w:t>具备教工账号的新增、编辑、删除功能，支持Excel表格导入批量创建教工账号；智慧语言教学软件、外语教学平台和外语资源平台使用统一账号登录，不需要管理员在每个系统里逐一录入教工账号信息；</w:t>
            </w:r>
          </w:p>
          <w:p>
            <w:pPr>
              <w:pStyle w:val="null3"/>
            </w:pPr>
            <w:r>
              <w:rPr>
                <w:sz w:val="21"/>
              </w:rPr>
              <w:t>12.2.</w:t>
            </w:r>
            <w:r>
              <w:rPr>
                <w:sz w:val="21"/>
              </w:rPr>
              <w:t>具备学生账号的新增、编辑、删除功能，支持Excel表格导入批量创建学生账号和学籍班，导入完成后学生信息和学籍班自动关联；智慧语言教学软件、外语教学平台和外语资源平台使用统一账号登录，不需要管理员在每个系统里逐一录入学生账号信息；</w:t>
            </w:r>
          </w:p>
          <w:p>
            <w:pPr>
              <w:pStyle w:val="null3"/>
            </w:pPr>
            <w:r>
              <w:rPr>
                <w:sz w:val="21"/>
              </w:rPr>
              <w:t>▲12.3.具备教室管理功能，新增、修改、删除平台统一管理的教室，教室信息包括：所属校区、楼宇、楼层、门牌、类型、座位数等；具备教室布局图功能，按照教室物理布局定制，排列终端设备，设置机位号，教师在任意教室登录智慧语言教学软件都可以自动加载当前教室的教室布局图，方便教师按位置识别学生；（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12.4.具备设备管理功能，自动发现平台统一管理的终端设备，支持终端设备和所在教室关联；具备设置终端和摄像头的视频画面尺寸、视频帧率、视频压缩率功能；（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13.</w:t>
            </w:r>
            <w:r>
              <w:rPr>
                <w:sz w:val="21"/>
              </w:rPr>
              <w:t>基础通讯服务</w:t>
            </w:r>
          </w:p>
          <w:p>
            <w:pPr>
              <w:pStyle w:val="null3"/>
            </w:pPr>
            <w:r>
              <w:rPr>
                <w:sz w:val="21"/>
              </w:rPr>
              <w:t>13.1.</w:t>
            </w:r>
            <w:r>
              <w:rPr>
                <w:sz w:val="21"/>
              </w:rPr>
              <w:t>支持跨校区多教室的流媒体直播，低延时，高并发，支持教师桌面、视像、语音和学生桌面、视像、语音等，延迟≤200ms；</w:t>
            </w:r>
          </w:p>
          <w:p>
            <w:pPr>
              <w:pStyle w:val="null3"/>
            </w:pPr>
            <w:r>
              <w:rPr>
                <w:sz w:val="21"/>
              </w:rPr>
              <w:t>13.2.</w:t>
            </w:r>
            <w:r>
              <w:rPr>
                <w:sz w:val="21"/>
              </w:rPr>
              <w:t>支持跨校区多教室的音视频双向教学互动，完整支持课堂互动、小组研讨、听说训练、口译训练等应用，支持音视频双向通讯；</w:t>
            </w:r>
          </w:p>
          <w:p>
            <w:pPr>
              <w:pStyle w:val="null3"/>
            </w:pPr>
            <w:r>
              <w:rPr>
                <w:sz w:val="21"/>
              </w:rPr>
              <w:t>13.3.</w:t>
            </w:r>
            <w:r>
              <w:rPr>
                <w:sz w:val="21"/>
              </w:rPr>
              <w:t>支持本地音视频双向教学互动，低延迟，高并发，延迟≤30ms；</w:t>
            </w:r>
          </w:p>
          <w:p>
            <w:pPr>
              <w:pStyle w:val="null3"/>
            </w:pPr>
            <w:r>
              <w:rPr>
                <w:sz w:val="21"/>
              </w:rPr>
              <w:t>13.4.</w:t>
            </w:r>
            <w:r>
              <w:rPr>
                <w:sz w:val="21"/>
              </w:rPr>
              <w:t>支持5G、WiFi 6等无线网络，支持IPV6网络协议；</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套</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二、智慧语言教学软件</w:t>
            </w:r>
          </w:p>
          <w:p>
            <w:pPr>
              <w:pStyle w:val="null3"/>
            </w:pPr>
            <w:r>
              <w:rPr>
                <w:sz w:val="21"/>
              </w:rPr>
              <w:t>1.</w:t>
            </w:r>
            <w:r>
              <w:rPr>
                <w:sz w:val="21"/>
              </w:rPr>
              <w:t>与语言AI智能教学平台数据互通，课堂数据自动收集到平台上；</w:t>
            </w:r>
          </w:p>
          <w:p>
            <w:pPr>
              <w:pStyle w:val="null3"/>
            </w:pPr>
            <w:r>
              <w:rPr>
                <w:sz w:val="21"/>
              </w:rPr>
              <w:t>2.</w:t>
            </w:r>
            <w:r>
              <w:rPr>
                <w:sz w:val="21"/>
              </w:rPr>
              <w:t>外语课堂教学</w:t>
            </w:r>
          </w:p>
          <w:p>
            <w:pPr>
              <w:pStyle w:val="null3"/>
            </w:pPr>
            <w:r>
              <w:rPr>
                <w:sz w:val="21"/>
              </w:rPr>
              <w:t>2.1.</w:t>
            </w:r>
            <w:r>
              <w:rPr>
                <w:sz w:val="21"/>
              </w:rPr>
              <w:t>具备账号登录和匿名两种登录模式；在任意教室，教师账号登录都可以自动加载外语教学平台的教室布局图，当前教学班的学生数据，按座位显示学生姓名和照片，方便教师识别；</w:t>
            </w:r>
          </w:p>
          <w:p>
            <w:pPr>
              <w:pStyle w:val="null3"/>
            </w:pPr>
            <w:r>
              <w:rPr>
                <w:sz w:val="21"/>
              </w:rPr>
              <w:t>2.2.</w:t>
            </w:r>
            <w:r>
              <w:rPr>
                <w:sz w:val="21"/>
              </w:rPr>
              <w:t>屏幕广播：将教师屏幕、桌面声音和麦克风声音广播到学生屏幕；教师暂停屏幕广播，学生屏幕显示最后的静态画面，此时教师打开教案而不被学生知道；</w:t>
            </w:r>
          </w:p>
          <w:p>
            <w:pPr>
              <w:pStyle w:val="null3"/>
            </w:pPr>
            <w:r>
              <w:rPr>
                <w:sz w:val="21"/>
              </w:rPr>
              <w:t>▲</w:t>
            </w:r>
            <w:r>
              <w:rPr>
                <w:sz w:val="21"/>
              </w:rPr>
              <w:t>2.3.</w:t>
            </w:r>
            <w:r>
              <w:rPr>
                <w:sz w:val="21"/>
              </w:rPr>
              <w:t>学生发言：教师可以选择学生进行发言，也可以允许学生自主发言；全班学生听到发言学生的声音，同时能看到该学生的影像画面，支持不少于4位学生同时发言及影像显示；学生发言次数自动汇入外语教学平台，计入平时成绩；</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2.4.</w:t>
            </w:r>
            <w:r>
              <w:rPr>
                <w:sz w:val="21"/>
              </w:rPr>
              <w:t>学生示范：教师可以选择学生进行示范，全班学生能看到和听到示范学生的屏幕和声音，同时能看到该学生的影像画面；学生示范次数自动汇入外语教学平台，计入平时成绩；</w:t>
            </w:r>
          </w:p>
          <w:p>
            <w:pPr>
              <w:pStyle w:val="null3"/>
            </w:pPr>
            <w:r>
              <w:rPr>
                <w:sz w:val="21"/>
              </w:rPr>
              <w:t>2.5.</w:t>
            </w:r>
            <w:r>
              <w:rPr>
                <w:sz w:val="21"/>
              </w:rPr>
              <w:t>课堂教学过程中任意时间，学生都能看到教师的影像显示，教师的面部表情、发音口型清晰可见；</w:t>
            </w:r>
          </w:p>
          <w:p>
            <w:pPr>
              <w:pStyle w:val="null3"/>
            </w:pPr>
            <w:r>
              <w:rPr>
                <w:sz w:val="21"/>
              </w:rPr>
              <w:t>3.</w:t>
            </w:r>
            <w:r>
              <w:rPr>
                <w:sz w:val="21"/>
              </w:rPr>
              <w:t>听写训练</w:t>
            </w:r>
          </w:p>
          <w:p>
            <w:pPr>
              <w:pStyle w:val="null3"/>
            </w:pPr>
            <w:r>
              <w:rPr>
                <w:sz w:val="21"/>
              </w:rPr>
              <w:t>3.1.</w:t>
            </w:r>
            <w:r>
              <w:rPr>
                <w:sz w:val="21"/>
              </w:rPr>
              <w:t>教师可以播放音视频素材，提供改错文本或对照文本，学生根据教师要求做听写、听力填空或听力改错训练，系统统一收集学生听写、听力填空或听力改错结果并汇入外语教学平台，形成课堂记录，供教师教研、学生回顾和教学研究；教师和学生均可导出记录；</w:t>
            </w:r>
          </w:p>
          <w:p>
            <w:pPr>
              <w:pStyle w:val="null3"/>
            </w:pPr>
            <w:r>
              <w:rPr>
                <w:sz w:val="21"/>
              </w:rPr>
              <w:t>3.2.</w:t>
            </w:r>
            <w:r>
              <w:rPr>
                <w:sz w:val="21"/>
              </w:rPr>
              <w:t>训练过程中教师可实时查看学生提交进度，统一控制学生停止答题；</w:t>
            </w:r>
          </w:p>
          <w:p>
            <w:pPr>
              <w:pStyle w:val="null3"/>
            </w:pPr>
            <w:r>
              <w:rPr>
                <w:sz w:val="21"/>
              </w:rPr>
              <w:t>▲</w:t>
            </w:r>
            <w:r>
              <w:rPr>
                <w:sz w:val="21"/>
              </w:rPr>
              <w:t>3.3.</w:t>
            </w:r>
            <w:r>
              <w:rPr>
                <w:sz w:val="21"/>
              </w:rPr>
              <w:t>训练结束后系统自动批改，生成评价，统计错误数量；学生可查看自己的训练和系统批改结果；</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3.4.</w:t>
            </w:r>
            <w:r>
              <w:rPr>
                <w:sz w:val="21"/>
              </w:rPr>
              <w:t>训练结束后教师可任意选择学生讲评，界面显示学生训练和系统批改结果，支持学生结果标准文本对比，用不同颜色标记差异，包括新增和删减；</w:t>
            </w:r>
          </w:p>
          <w:p>
            <w:pPr>
              <w:pStyle w:val="null3"/>
            </w:pPr>
            <w:r>
              <w:rPr>
                <w:sz w:val="21"/>
              </w:rPr>
              <w:t>4.</w:t>
            </w:r>
            <w:r>
              <w:rPr>
                <w:sz w:val="21"/>
              </w:rPr>
              <w:t>口语训练</w:t>
            </w:r>
          </w:p>
          <w:p>
            <w:pPr>
              <w:pStyle w:val="null3"/>
            </w:pPr>
            <w:r>
              <w:rPr>
                <w:sz w:val="21"/>
              </w:rPr>
              <w:t>4.1.</w:t>
            </w:r>
            <w:r>
              <w:rPr>
                <w:sz w:val="21"/>
              </w:rPr>
              <w:t>教师可以播放音视频素材，学生根据教师要求做口语训练，支持分段多轮训练模式，系统自动录音并汇入外语教学平台，形成课堂记录，供教师讲评、学生回顾和教学研究；教师和学生均可导出录音；</w:t>
            </w:r>
          </w:p>
          <w:p>
            <w:pPr>
              <w:pStyle w:val="null3"/>
            </w:pPr>
            <w:r>
              <w:rPr>
                <w:sz w:val="21"/>
              </w:rPr>
              <w:t>4.2.</w:t>
            </w:r>
            <w:r>
              <w:rPr>
                <w:sz w:val="21"/>
              </w:rPr>
              <w:t>训练过程中教师可监听任一学生，发现问题可一键标记；</w:t>
            </w:r>
          </w:p>
          <w:p>
            <w:pPr>
              <w:pStyle w:val="null3"/>
            </w:pPr>
            <w:r>
              <w:rPr>
                <w:sz w:val="21"/>
              </w:rPr>
              <w:t>4.3.</w:t>
            </w:r>
            <w:r>
              <w:rPr>
                <w:sz w:val="21"/>
              </w:rPr>
              <w:t>训练结束后学生可以复听，自主播放自己的口语训练录音；</w:t>
            </w:r>
          </w:p>
          <w:p>
            <w:pPr>
              <w:pStyle w:val="null3"/>
            </w:pPr>
            <w:r>
              <w:rPr>
                <w:sz w:val="21"/>
              </w:rPr>
              <w:t>4.4.</w:t>
            </w:r>
            <w:r>
              <w:rPr>
                <w:sz w:val="21"/>
              </w:rPr>
              <w:t>训练结束后教师可任意选择学生讲评；界面具备录音波形显示功能，方便教师快速确定学生有效录音位置；界面具备标记显示功能，方便教师快速定位到标记位置；</w:t>
            </w:r>
          </w:p>
          <w:p>
            <w:pPr>
              <w:pStyle w:val="null3"/>
            </w:pPr>
            <w:r>
              <w:rPr>
                <w:sz w:val="21"/>
              </w:rPr>
              <w:t>5.</w:t>
            </w:r>
            <w:r>
              <w:rPr>
                <w:sz w:val="21"/>
              </w:rPr>
              <w:t>口语讨论</w:t>
            </w:r>
          </w:p>
          <w:p>
            <w:pPr>
              <w:pStyle w:val="null3"/>
            </w:pPr>
            <w:r>
              <w:rPr>
                <w:sz w:val="21"/>
              </w:rPr>
              <w:t>5.1.</w:t>
            </w:r>
            <w:r>
              <w:rPr>
                <w:sz w:val="21"/>
              </w:rPr>
              <w:t>教师组织学生分组讨论统一控制训练全过程，设置分组模式，支持预设和随机等分组模式；学生根据要求进行多人双向讨论；系统统一收集学生讨论结果供教师讲评；训练全过程数据自动汇入外语教学平台，形成训练记录，供教师教研和学生回顾；教师和学生均可导出训练记录；</w:t>
            </w:r>
          </w:p>
          <w:p>
            <w:pPr>
              <w:pStyle w:val="null3"/>
            </w:pPr>
            <w:r>
              <w:rPr>
                <w:sz w:val="21"/>
              </w:rPr>
              <w:t>5.2.</w:t>
            </w:r>
            <w:r>
              <w:rPr>
                <w:sz w:val="21"/>
              </w:rPr>
              <w:t>讨论过程中教师可监听任一小组，发现问题可一键标记； 教师可加入任一小组参与讨论；</w:t>
            </w:r>
          </w:p>
          <w:p>
            <w:pPr>
              <w:pStyle w:val="null3"/>
            </w:pPr>
            <w:r>
              <w:rPr>
                <w:sz w:val="21"/>
              </w:rPr>
              <w:t>5.3.</w:t>
            </w:r>
            <w:r>
              <w:rPr>
                <w:sz w:val="21"/>
              </w:rPr>
              <w:t>讨论结束后教师可任意选择小组讲评；界面具备录音波形显示功能，方便教师快速确定小组讨论有效录音位置；界面具备标记显示功能，方便教师快速定位到标记位置；</w:t>
            </w:r>
          </w:p>
          <w:p>
            <w:pPr>
              <w:pStyle w:val="null3"/>
            </w:pPr>
            <w:r>
              <w:rPr>
                <w:sz w:val="21"/>
              </w:rPr>
              <w:t>6.</w:t>
            </w:r>
            <w:r>
              <w:rPr>
                <w:sz w:val="21"/>
              </w:rPr>
              <w:t>朗读训练</w:t>
            </w:r>
          </w:p>
          <w:p>
            <w:pPr>
              <w:pStyle w:val="null3"/>
            </w:pPr>
            <w:r>
              <w:rPr>
                <w:sz w:val="21"/>
              </w:rPr>
              <w:t>6.1.</w:t>
            </w:r>
            <w:r>
              <w:rPr>
                <w:sz w:val="21"/>
              </w:rPr>
              <w:t>教师提供朗读文本，学生根据教师要求做朗读训练，系统统一收集学生朗读结果并汇入外语教学平台，形成课堂记录，供教师教研、学生回顾和教学研究；教师和学生均可导出记录；</w:t>
            </w:r>
          </w:p>
          <w:p>
            <w:pPr>
              <w:pStyle w:val="null3"/>
            </w:pPr>
            <w:r>
              <w:rPr>
                <w:sz w:val="21"/>
              </w:rPr>
              <w:t>6.2.</w:t>
            </w:r>
            <w:r>
              <w:rPr>
                <w:sz w:val="21"/>
              </w:rPr>
              <w:t>训练过程中教师可实时查看学生提交进度，统一控制学生停止答题；</w:t>
            </w:r>
          </w:p>
          <w:p>
            <w:pPr>
              <w:pStyle w:val="null3"/>
            </w:pPr>
            <w:r>
              <w:rPr>
                <w:sz w:val="21"/>
              </w:rPr>
              <w:t>6.3.</w:t>
            </w:r>
            <w:r>
              <w:rPr>
                <w:sz w:val="21"/>
              </w:rPr>
              <w:t>学生朗读完成后，AI自动评测，基于发音、准确度、完整度等维度进行评分；支持以字词为单位的精细化评测，文本按照评分采用红、黄、绿等不同颜色表示，学生可以重复练习提升口语能力；（提供功能演示视频）</w:t>
            </w:r>
          </w:p>
          <w:p>
            <w:pPr>
              <w:pStyle w:val="null3"/>
            </w:pPr>
            <w:r>
              <w:rPr>
                <w:sz w:val="21"/>
              </w:rPr>
              <w:t>6.4.</w:t>
            </w:r>
            <w:r>
              <w:rPr>
                <w:sz w:val="21"/>
              </w:rPr>
              <w:t>训练结束后教师可任意选择学生讲评；界面显示学生朗读音频和AI多维度评分；学生可以复听，自主播放自己的朗读训练录音；</w:t>
            </w:r>
          </w:p>
          <w:p>
            <w:pPr>
              <w:pStyle w:val="null3"/>
            </w:pPr>
            <w:r>
              <w:rPr>
                <w:sz w:val="21"/>
              </w:rPr>
              <w:t>7.</w:t>
            </w:r>
            <w:r>
              <w:rPr>
                <w:sz w:val="21"/>
              </w:rPr>
              <w:t>写作训练</w:t>
            </w:r>
          </w:p>
          <w:p>
            <w:pPr>
              <w:pStyle w:val="null3"/>
            </w:pPr>
            <w:r>
              <w:rPr>
                <w:sz w:val="21"/>
              </w:rPr>
              <w:t>7.1.</w:t>
            </w:r>
            <w:r>
              <w:rPr>
                <w:sz w:val="21"/>
              </w:rPr>
              <w:t>教师可以提供主题和范文，学生根据教师要求做写作训练，支持学生全屏撰写作文，系统统一收集学生作文并汇入外语教学平台，形成课堂记录，供教师教研、学生回顾和教学研究；教师和学生均可导出记录；</w:t>
            </w:r>
          </w:p>
          <w:p>
            <w:pPr>
              <w:pStyle w:val="null3"/>
            </w:pPr>
            <w:r>
              <w:rPr>
                <w:sz w:val="21"/>
              </w:rPr>
              <w:t>7.2.</w:t>
            </w:r>
            <w:r>
              <w:rPr>
                <w:sz w:val="21"/>
              </w:rPr>
              <w:t>训练过程中教师可实时查看学生提交进度，统一控制学生停止答题；</w:t>
            </w:r>
          </w:p>
          <w:p>
            <w:pPr>
              <w:pStyle w:val="null3"/>
            </w:pPr>
            <w:r>
              <w:rPr>
                <w:sz w:val="21"/>
              </w:rPr>
              <w:t>▲</w:t>
            </w:r>
            <w:r>
              <w:rPr>
                <w:sz w:val="21"/>
              </w:rPr>
              <w:t>7.3.</w:t>
            </w:r>
            <w:r>
              <w:rPr>
                <w:sz w:val="21"/>
              </w:rPr>
              <w:t>支持同伴批改，学生交叉修订作文，可对作文进行编辑修改、问题标注、写评语和打分，统一提交；学生可用于标注的典型问题，包括：拼写错误、用词不当、语法错误、语序颠倒、表达不地道、逻辑不当，指代不明，结构问题；</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w:t>
            </w:r>
            <w:r>
              <w:rPr>
                <w:sz w:val="21"/>
              </w:rPr>
              <w:t>7.4.</w:t>
            </w:r>
            <w:r>
              <w:rPr>
                <w:sz w:val="21"/>
              </w:rPr>
              <w:t>训练结束后教师可任意选择学生讲评，界面显示学生作文、作文范文、同伴批改；支持作文修订对比，用不同颜色标记差异，包括新增和删减；</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8.</w:t>
            </w:r>
            <w:r>
              <w:rPr>
                <w:sz w:val="21"/>
              </w:rPr>
              <w:t>笔译训练</w:t>
            </w:r>
          </w:p>
          <w:p>
            <w:pPr>
              <w:pStyle w:val="null3"/>
            </w:pPr>
            <w:r>
              <w:rPr>
                <w:sz w:val="21"/>
              </w:rPr>
              <w:t>8.1.</w:t>
            </w:r>
            <w:r>
              <w:rPr>
                <w:sz w:val="21"/>
              </w:rPr>
              <w:t>教师统一控制训练全过程，选取笔译原文和译文，支持学生对照翻译原文全屏撰写译文；系统自动分发给学生进行笔译训练，并统一收集学生译文、修订内容供教师讲评；训练全过程数据自动汇入外语教学平台，形成训练记录，供教师教研和学生回顾；教师和学生均可导出训练记录；</w:t>
            </w:r>
          </w:p>
          <w:p>
            <w:pPr>
              <w:pStyle w:val="null3"/>
            </w:pPr>
            <w:r>
              <w:rPr>
                <w:sz w:val="21"/>
              </w:rPr>
              <w:t>8.2.</w:t>
            </w:r>
            <w:r>
              <w:rPr>
                <w:sz w:val="21"/>
              </w:rPr>
              <w:t>训练过程中教师可实时查看学生提交进度，统一控制学生停止答题；</w:t>
            </w:r>
          </w:p>
          <w:p>
            <w:pPr>
              <w:pStyle w:val="null3"/>
            </w:pPr>
            <w:r>
              <w:rPr>
                <w:sz w:val="21"/>
              </w:rPr>
              <w:t>▲</w:t>
            </w:r>
            <w:r>
              <w:rPr>
                <w:sz w:val="21"/>
              </w:rPr>
              <w:t>8.3.</w:t>
            </w:r>
            <w:r>
              <w:rPr>
                <w:sz w:val="21"/>
              </w:rPr>
              <w:t>学生翻译完成后，AI自动评分，根据评分反馈修改译文，达到合格标准再提交；</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w:t>
            </w:r>
            <w:r>
              <w:rPr>
                <w:sz w:val="21"/>
              </w:rPr>
              <w:t>8.4.</w:t>
            </w:r>
            <w:r>
              <w:rPr>
                <w:sz w:val="21"/>
              </w:rPr>
              <w:t>支持同伴批改，学生交叉修订译文，可对译文进行编辑修改、问题标注、写评语和打分，统一提交；学生可用于标注的典型问题，包括：增译、漏译、误译、表达不地道、术语不一致、语法错误、逻辑错误问题；</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8.5.</w:t>
            </w:r>
            <w:r>
              <w:rPr>
                <w:sz w:val="21"/>
              </w:rPr>
              <w:t>训练结束后教师可任意选择学生讲评，界面显示翻译原文、学生译文、同伴批改，支持译文修订对比，用不同颜色标记差异，包括新增和删减；支持多人对比讲评；（提供功能演示视频）</w:t>
            </w:r>
          </w:p>
          <w:p>
            <w:pPr>
              <w:pStyle w:val="null3"/>
            </w:pPr>
            <w:r>
              <w:rPr>
                <w:sz w:val="21"/>
              </w:rPr>
              <w:t>9.</w:t>
            </w:r>
            <w:r>
              <w:rPr>
                <w:sz w:val="21"/>
              </w:rPr>
              <w:t>口译训练</w:t>
            </w:r>
          </w:p>
          <w:p>
            <w:pPr>
              <w:pStyle w:val="null3"/>
            </w:pPr>
            <w:r>
              <w:rPr>
                <w:sz w:val="21"/>
              </w:rPr>
              <w:t>9.1.</w:t>
            </w:r>
            <w:r>
              <w:rPr>
                <w:sz w:val="21"/>
              </w:rPr>
              <w:t>教师可以播放音视频素材，附带文稿，学生根据教师要求做交替传译、同声传译和视译训练，支持分段多轮训练模式，系统自动录音并汇入外语教学平台，形成课堂记录，供教师讲评、学生回顾和教学研究；教师和学生均可导出录音；</w:t>
            </w:r>
          </w:p>
          <w:p>
            <w:pPr>
              <w:pStyle w:val="null3"/>
            </w:pPr>
            <w:r>
              <w:rPr>
                <w:sz w:val="21"/>
              </w:rPr>
              <w:t>9.2.</w:t>
            </w:r>
            <w:r>
              <w:rPr>
                <w:sz w:val="21"/>
              </w:rPr>
              <w:t>训练过程中教师可监听任一学生，发现问题可一键标记添加问题标注；教师可用于标注的典型问题，包括：增译、漏译、误译、语法错误、表达不地道、发音问题、无意义语气词、语速不当、未恰当使用口译技巧等；（提供功能演示视频）</w:t>
            </w:r>
          </w:p>
          <w:p>
            <w:pPr>
              <w:pStyle w:val="null3"/>
            </w:pPr>
            <w:r>
              <w:rPr>
                <w:sz w:val="21"/>
              </w:rPr>
              <w:t>9.3.</w:t>
            </w:r>
            <w:r>
              <w:rPr>
                <w:sz w:val="21"/>
              </w:rPr>
              <w:t>训练过程支持源声和译声双轨录音，训练结束后学生可以复听，自主播放自己的口译训练录音；</w:t>
            </w:r>
          </w:p>
          <w:p>
            <w:pPr>
              <w:pStyle w:val="null3"/>
            </w:pPr>
            <w:r>
              <w:rPr>
                <w:sz w:val="21"/>
              </w:rPr>
              <w:t>▲</w:t>
            </w:r>
            <w:r>
              <w:rPr>
                <w:sz w:val="21"/>
              </w:rPr>
              <w:t>9.4.</w:t>
            </w:r>
            <w:r>
              <w:rPr>
                <w:sz w:val="21"/>
              </w:rPr>
              <w:t>训练过程中支持同伴批改，同伴可以从内容、沟通能力、口译技巧、语言能力四个维度评判等级，标注典型问题，写评语，统一提交；</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w:t>
            </w:r>
            <w:r>
              <w:rPr>
                <w:sz w:val="21"/>
              </w:rPr>
              <w:t>9.5.</w:t>
            </w:r>
            <w:r>
              <w:rPr>
                <w:sz w:val="21"/>
              </w:rPr>
              <w:t>训练结束后教师可任意选择学生讲评，支持只听原音、只听译音、源译分离、源译混合音频播放；界面显示同伴的评价等级、标注问题和评语；界面具备录音波形显示功能，方便教师快速确定学生有效录音位置；界面显示监听时的问题标记，方便教师快速定位到标记位置；支持多人对比讲评；</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10.</w:t>
            </w:r>
            <w:r>
              <w:rPr>
                <w:sz w:val="21"/>
              </w:rPr>
              <w:t>开放式训练</w:t>
            </w:r>
          </w:p>
          <w:p>
            <w:pPr>
              <w:pStyle w:val="null3"/>
            </w:pPr>
            <w:r>
              <w:rPr>
                <w:sz w:val="21"/>
              </w:rPr>
              <w:t>10.1.</w:t>
            </w:r>
            <w:r>
              <w:rPr>
                <w:sz w:val="21"/>
              </w:rPr>
              <w:t>教师提供训练材料，学生根据教师要求完成训练文件，系统统一收集学生训练文件并汇入外语教学平台，形成课堂记录，供教师教研、学生回顾和教学研究；教师和学生均可导出记录；</w:t>
            </w:r>
          </w:p>
          <w:p>
            <w:pPr>
              <w:pStyle w:val="null3"/>
            </w:pPr>
            <w:r>
              <w:rPr>
                <w:sz w:val="21"/>
              </w:rPr>
              <w:t>10.2.</w:t>
            </w:r>
            <w:r>
              <w:rPr>
                <w:sz w:val="21"/>
              </w:rPr>
              <w:t>训练过程中教师可实时查看学生提交进度，统一控制学生停止答题；</w:t>
            </w:r>
          </w:p>
          <w:p>
            <w:pPr>
              <w:pStyle w:val="null3"/>
            </w:pPr>
            <w:r>
              <w:rPr>
                <w:sz w:val="21"/>
              </w:rPr>
              <w:t>10.3.</w:t>
            </w:r>
            <w:r>
              <w:rPr>
                <w:sz w:val="21"/>
              </w:rPr>
              <w:t>训练结束后教师可任意选择学生讲评；</w:t>
            </w:r>
          </w:p>
          <w:p>
            <w:pPr>
              <w:pStyle w:val="null3"/>
            </w:pPr>
            <w:r>
              <w:rPr>
                <w:sz w:val="21"/>
              </w:rPr>
              <w:t>11.</w:t>
            </w:r>
            <w:r>
              <w:rPr>
                <w:sz w:val="21"/>
              </w:rPr>
              <w:t>小组研讨</w:t>
            </w:r>
          </w:p>
          <w:p>
            <w:pPr>
              <w:pStyle w:val="null3"/>
            </w:pPr>
            <w:r>
              <w:rPr>
                <w:sz w:val="21"/>
              </w:rPr>
              <w:t>11.1.</w:t>
            </w:r>
            <w:r>
              <w:rPr>
                <w:sz w:val="21"/>
              </w:rPr>
              <w:t>教师组织学生分组开展主题讨论、角色扮演和协同创新，具备固定、随机、教师选人、学生自选四种分组模式，满足分组讨论和小组合作学习的教学需求；</w:t>
            </w:r>
          </w:p>
          <w:p>
            <w:pPr>
              <w:pStyle w:val="null3"/>
            </w:pPr>
            <w:r>
              <w:rPr>
                <w:sz w:val="21"/>
              </w:rPr>
              <w:t>11.2.</w:t>
            </w:r>
            <w:r>
              <w:rPr>
                <w:sz w:val="21"/>
              </w:rPr>
              <w:t>教师可以为各组设置不同的主题和讨论素材，同组学生围绕给定的主题和讨论素材，进行多人双向讨论，小组成员可以看到同组学生的影像画面；教师可加入任一小组参与讨论；</w:t>
            </w:r>
          </w:p>
          <w:p>
            <w:pPr>
              <w:pStyle w:val="null3"/>
            </w:pPr>
            <w:r>
              <w:rPr>
                <w:sz w:val="21"/>
              </w:rPr>
              <w:t>▲</w:t>
            </w:r>
            <w:r>
              <w:rPr>
                <w:sz w:val="21"/>
              </w:rPr>
              <w:t>11.3.</w:t>
            </w:r>
            <w:r>
              <w:rPr>
                <w:sz w:val="21"/>
              </w:rPr>
              <w:t>组长可以在小组内做屏幕广播；组员可以在小组内进行文件共享和组内群聊；组长可以把组长角色转让给组内的其他成员；</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11.4.</w:t>
            </w:r>
            <w:r>
              <w:rPr>
                <w:sz w:val="21"/>
              </w:rPr>
              <w:t>小组讨论过程中教师可监听任一小组，发现问题可一键标记；</w:t>
            </w:r>
          </w:p>
          <w:p>
            <w:pPr>
              <w:pStyle w:val="null3"/>
            </w:pPr>
            <w:r>
              <w:rPr>
                <w:sz w:val="21"/>
              </w:rPr>
              <w:t>11.5.</w:t>
            </w:r>
            <w:r>
              <w:rPr>
                <w:sz w:val="21"/>
              </w:rPr>
              <w:t>系统自动录制各小组的讨论录音，并汇入外语教学平台，形成课堂记录，供教师讲评、学生回顾和教学研究；教师和学生均可导出录音；</w:t>
            </w:r>
          </w:p>
          <w:p>
            <w:pPr>
              <w:pStyle w:val="null3"/>
            </w:pPr>
            <w:r>
              <w:rPr>
                <w:sz w:val="21"/>
              </w:rPr>
              <w:t>11.6.</w:t>
            </w:r>
            <w:r>
              <w:rPr>
                <w:sz w:val="21"/>
              </w:rPr>
              <w:t>讨论结束后教师可任意选择小组讲评。界面具备录音波形显示功能，方便教师快速确定小组讨论有效录音位置；界面具备标记显示功能，方便教师快速定位到标记位置；</w:t>
            </w:r>
          </w:p>
          <w:p>
            <w:pPr>
              <w:pStyle w:val="null3"/>
            </w:pPr>
            <w:r>
              <w:rPr>
                <w:sz w:val="21"/>
              </w:rPr>
              <w:t>12.</w:t>
            </w:r>
            <w:r>
              <w:rPr>
                <w:sz w:val="21"/>
              </w:rPr>
              <w:t>外语课堂互动</w:t>
            </w:r>
          </w:p>
          <w:p>
            <w:pPr>
              <w:pStyle w:val="null3"/>
            </w:pPr>
            <w:r>
              <w:rPr>
                <w:sz w:val="21"/>
              </w:rPr>
              <w:t>12.1.</w:t>
            </w:r>
            <w:r>
              <w:rPr>
                <w:sz w:val="21"/>
              </w:rPr>
              <w:t>教师可以在不中断屏幕广播的状态下，叠加进行单选、多选、填空、简答、录音、文件收发等多模式课堂互动；课堂互动参与次数自动汇入外语教学平台，计入平时成绩；</w:t>
            </w:r>
          </w:p>
          <w:p>
            <w:pPr>
              <w:pStyle w:val="null3"/>
            </w:pPr>
            <w:r>
              <w:rPr>
                <w:sz w:val="21"/>
              </w:rPr>
              <w:t>▲</w:t>
            </w:r>
            <w:r>
              <w:rPr>
                <w:sz w:val="21"/>
              </w:rPr>
              <w:t>12.2.</w:t>
            </w:r>
            <w:r>
              <w:rPr>
                <w:sz w:val="21"/>
              </w:rPr>
              <w:t>单选模式具有选择枝柱状图显示；多选模式和填空模式具有词云显示；简答模式和录音模式具有卡片显示；</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12.3.</w:t>
            </w:r>
            <w:r>
              <w:rPr>
                <w:sz w:val="21"/>
              </w:rPr>
              <w:t>签到模式，教师发起全班签到，学生在规定时间内确认签到，未签到学生标记为缺勤；签到数据自动汇入外语教学平台，计入平时成绩；</w:t>
            </w:r>
          </w:p>
          <w:p>
            <w:pPr>
              <w:pStyle w:val="null3"/>
            </w:pPr>
            <w:r>
              <w:rPr>
                <w:sz w:val="21"/>
              </w:rPr>
              <w:t>12.4.</w:t>
            </w:r>
            <w:r>
              <w:rPr>
                <w:sz w:val="21"/>
              </w:rPr>
              <w:t>具备文件收发功能，教师可向所有人、指定学生、指定分组下发文件；</w:t>
            </w:r>
          </w:p>
          <w:p>
            <w:pPr>
              <w:pStyle w:val="null3"/>
            </w:pPr>
            <w:r>
              <w:rPr>
                <w:sz w:val="21"/>
              </w:rPr>
              <w:t>13.</w:t>
            </w:r>
            <w:r>
              <w:rPr>
                <w:sz w:val="21"/>
              </w:rPr>
              <w:t>花名册</w:t>
            </w:r>
          </w:p>
          <w:p>
            <w:pPr>
              <w:pStyle w:val="null3"/>
            </w:pPr>
            <w:r>
              <w:rPr>
                <w:sz w:val="21"/>
              </w:rPr>
              <w:t>13.1.</w:t>
            </w:r>
            <w:r>
              <w:rPr>
                <w:sz w:val="21"/>
              </w:rPr>
              <w:t>花名册显示全班学生的个人信息和学习数据，包括：学生姓名、头像、平时成绩、考勤、作业递交率、作业得分、课堂活动参与率、发言次数、互评得分、教师评价等数据；教师可置顶显示需要重点关注的学生信息；教师可按列排序显示学生信息；</w:t>
            </w:r>
          </w:p>
          <w:p>
            <w:pPr>
              <w:pStyle w:val="null3"/>
            </w:pPr>
            <w:r>
              <w:rPr>
                <w:sz w:val="21"/>
              </w:rPr>
              <w:t>13.2.</w:t>
            </w:r>
            <w:r>
              <w:rPr>
                <w:sz w:val="21"/>
              </w:rPr>
              <w:t>提供本学期和本节课的班级数据统计图；自动生成教学班的学情雷达图；自动生成学生特性标签，可点击标签筛选学生；</w:t>
            </w:r>
          </w:p>
          <w:p>
            <w:pPr>
              <w:pStyle w:val="null3"/>
            </w:pPr>
            <w:r>
              <w:rPr>
                <w:sz w:val="21"/>
              </w:rPr>
              <w:t>▲</w:t>
            </w:r>
            <w:r>
              <w:rPr>
                <w:sz w:val="21"/>
              </w:rPr>
              <w:t>13.3.</w:t>
            </w:r>
            <w:r>
              <w:rPr>
                <w:sz w:val="21"/>
              </w:rPr>
              <w:t>教师可以选择特定学生，查看该学生的学情数据，包括：出勤率、发言次数、课堂活动次数、作业成绩、作业提交率、回帖数、教师评价等数据；</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13.4.</w:t>
            </w:r>
            <w:r>
              <w:rPr>
                <w:sz w:val="21"/>
              </w:rPr>
              <w:t>教师可以对特定学生进行评价或组织学生互评；评价数据自动汇入外语教学平台，计入平时成绩；</w:t>
            </w:r>
          </w:p>
          <w:p>
            <w:pPr>
              <w:pStyle w:val="null3"/>
            </w:pPr>
            <w:r>
              <w:rPr>
                <w:sz w:val="21"/>
              </w:rPr>
              <w:t>13.5.</w:t>
            </w:r>
            <w:r>
              <w:rPr>
                <w:sz w:val="21"/>
              </w:rPr>
              <w:t>教师可以导出花名册全部维度学生数据（Excel格式）；</w:t>
            </w:r>
          </w:p>
          <w:p>
            <w:pPr>
              <w:pStyle w:val="null3"/>
            </w:pPr>
            <w:r>
              <w:rPr>
                <w:sz w:val="21"/>
              </w:rPr>
              <w:t>14.</w:t>
            </w:r>
            <w:r>
              <w:rPr>
                <w:sz w:val="21"/>
              </w:rPr>
              <w:t>教案</w:t>
            </w:r>
          </w:p>
          <w:p>
            <w:pPr>
              <w:pStyle w:val="null3"/>
            </w:pPr>
            <w:r>
              <w:rPr>
                <w:sz w:val="21"/>
              </w:rPr>
              <w:t>14.1.</w:t>
            </w:r>
            <w:r>
              <w:rPr>
                <w:sz w:val="21"/>
              </w:rPr>
              <w:t>教师在任意教室使用账号登录智慧语言实验室教学，教师不需要带U盘，系统自动同步外语教学平台的教案；教案按单元展开，每个单元内包含课前预习、课件、课堂训练和课后作业；</w:t>
            </w:r>
          </w:p>
          <w:p>
            <w:pPr>
              <w:pStyle w:val="null3"/>
            </w:pPr>
            <w:r>
              <w:rPr>
                <w:sz w:val="21"/>
              </w:rPr>
              <w:t>14.2.</w:t>
            </w:r>
            <w:r>
              <w:rPr>
                <w:sz w:val="21"/>
              </w:rPr>
              <w:t>教师可以一键打开教案内的课件做广播教学；</w:t>
            </w:r>
          </w:p>
          <w:p>
            <w:pPr>
              <w:pStyle w:val="null3"/>
            </w:pPr>
            <w:r>
              <w:rPr>
                <w:sz w:val="21"/>
              </w:rPr>
              <w:t>14.3.</w:t>
            </w:r>
            <w:r>
              <w:rPr>
                <w:sz w:val="21"/>
              </w:rPr>
              <w:t>教师可以一键打开教案中的课前预习和作业，布置课前预习和课后作业；具备设置作业信息、备注、添加附件、截止日期和是否允许补交功能；</w:t>
            </w:r>
          </w:p>
          <w:p>
            <w:pPr>
              <w:pStyle w:val="null3"/>
            </w:pPr>
            <w:r>
              <w:rPr>
                <w:sz w:val="21"/>
              </w:rPr>
              <w:t>14.4.</w:t>
            </w:r>
            <w:r>
              <w:rPr>
                <w:sz w:val="21"/>
              </w:rPr>
              <w:t>教师可以一键打开教案中预设的课堂训练，系统自动播放训练素材，自动启动口语训练或其它专项训练，简化教师上课操作复杂性；</w:t>
            </w:r>
          </w:p>
          <w:p>
            <w:pPr>
              <w:pStyle w:val="null3"/>
            </w:pPr>
            <w:r>
              <w:rPr>
                <w:sz w:val="21"/>
              </w:rPr>
              <w:t>15.</w:t>
            </w:r>
            <w:r>
              <w:rPr>
                <w:sz w:val="21"/>
              </w:rPr>
              <w:t>作业</w:t>
            </w:r>
          </w:p>
          <w:p>
            <w:pPr>
              <w:pStyle w:val="null3"/>
            </w:pPr>
            <w:r>
              <w:rPr>
                <w:sz w:val="21"/>
              </w:rPr>
              <w:t>15.1.</w:t>
            </w:r>
            <w:r>
              <w:rPr>
                <w:sz w:val="21"/>
              </w:rPr>
              <w:t>在一个界面中统一显示所有进行中和已截止的作业；显示每个作业的剩余天数和提交人数；</w:t>
            </w:r>
          </w:p>
          <w:p>
            <w:pPr>
              <w:pStyle w:val="null3"/>
            </w:pPr>
            <w:r>
              <w:rPr>
                <w:sz w:val="21"/>
              </w:rPr>
              <w:t>15.2.</w:t>
            </w:r>
            <w:r>
              <w:rPr>
                <w:sz w:val="21"/>
              </w:rPr>
              <w:t>教师可以布置作业给学生，设置作业信息、备注、添加附件、截止日期和是否允许补交，到截止日期系统自动停止学生递交作业；设置允许补交的作业到期后可以继续提交作业，系统自动标记为补交的作业；</w:t>
            </w:r>
          </w:p>
          <w:p>
            <w:pPr>
              <w:pStyle w:val="null3"/>
            </w:pPr>
            <w:r>
              <w:rPr>
                <w:sz w:val="21"/>
              </w:rPr>
              <w:t>15.3.</w:t>
            </w:r>
            <w:r>
              <w:rPr>
                <w:sz w:val="21"/>
              </w:rPr>
              <w:t>作业形式包含微课预习、资料预习、笔译、开放式、口语等；可以直接选取外语教学平台教案中课前预习和作业布置给学生；课堂上布置的作业自动同步到外语教学平台，不需要教师再到外语教学平台重新布置；</w:t>
            </w:r>
          </w:p>
          <w:p>
            <w:pPr>
              <w:pStyle w:val="null3"/>
            </w:pPr>
            <w:r>
              <w:rPr>
                <w:sz w:val="21"/>
              </w:rPr>
              <w:t>15.4.</w:t>
            </w:r>
            <w:r>
              <w:rPr>
                <w:sz w:val="21"/>
              </w:rPr>
              <w:t>教学软件自动同步语言AI智能教学平台课程教案中学生提交的微课预习、资料预习、笔译、开放式、口语等作业，并在教学软件界面中显示标星作业，教师可以直接点开进行作业讲评；</w:t>
            </w:r>
          </w:p>
          <w:p>
            <w:pPr>
              <w:pStyle w:val="null3"/>
            </w:pPr>
            <w:r>
              <w:rPr>
                <w:sz w:val="21"/>
              </w:rPr>
              <w:t>16.</w:t>
            </w:r>
            <w:r>
              <w:rPr>
                <w:sz w:val="21"/>
              </w:rPr>
              <w:t>支持全国翻译专业资格考试（CATTI）、专业英语四八级考试（TEM）、汉语水平考试（HSK）、德福考试（DaF），以及俄、法、韩语等国家级口语考试，口语考试产品成熟稳定；</w:t>
            </w:r>
          </w:p>
          <w:p>
            <w:pPr>
              <w:pStyle w:val="null3"/>
            </w:pPr>
            <w:r>
              <w:rPr>
                <w:sz w:val="21"/>
              </w:rPr>
              <w:t>17.</w:t>
            </w:r>
            <w:r>
              <w:rPr>
                <w:sz w:val="21"/>
              </w:rPr>
              <w:t>考试全过程自动完成，杜绝教师误操作；考试结束后，提供验证机制，学生能够回听考试的录音，确保答案真实有效；</w:t>
            </w:r>
          </w:p>
          <w:p>
            <w:pPr>
              <w:pStyle w:val="null3"/>
            </w:pPr>
            <w:r>
              <w:rPr>
                <w:sz w:val="21"/>
              </w:rPr>
              <w:t>18.</w:t>
            </w:r>
            <w:r>
              <w:rPr>
                <w:sz w:val="21"/>
              </w:rPr>
              <w:t>学校可以用口语试卷编辑工具实现自主命题，系统完全覆盖朗读、复述、演讲、问答和讨论等题型，支持文字、图形、音频和视频等内容；录音采用mp3格式，支持双备份和容错模式，可支持视频节目作为情景对话场景；</w:t>
            </w:r>
          </w:p>
          <w:p>
            <w:pPr>
              <w:pStyle w:val="null3"/>
            </w:pPr>
            <w:r>
              <w:rPr>
                <w:sz w:val="21"/>
              </w:rPr>
              <w:t>19.</w:t>
            </w:r>
            <w:r>
              <w:rPr>
                <w:sz w:val="21"/>
              </w:rPr>
              <w:t>系统支持单人或多人模式阅卷，支持学生准考证号码和姓名隐藏，教师阅卷只需点击播放答题录音，然后根据评分向导评分，确保阅卷评分的公正公平；系统支持试题浏览模式和考生浏览模式，教师可根据个人喜好选择，提高阅卷效率；阅卷完成系统支持成绩统计并导出；</w:t>
            </w:r>
          </w:p>
          <w:p>
            <w:pPr>
              <w:pStyle w:val="null3"/>
            </w:pPr>
            <w:r>
              <w:rPr>
                <w:sz w:val="21"/>
              </w:rPr>
              <w:t>20.</w:t>
            </w:r>
            <w:r>
              <w:rPr>
                <w:sz w:val="21"/>
              </w:rPr>
              <w:t>支持各语种的语音合成，帮助学生语音合成训练，方便老师出听力试卷，自动把文字合成为声音，合成后可以保存为MP3形式；</w:t>
            </w:r>
          </w:p>
          <w:p>
            <w:pPr>
              <w:pStyle w:val="null3"/>
            </w:pPr>
            <w:r>
              <w:rPr>
                <w:sz w:val="21"/>
              </w:rPr>
              <w:t>21.</w:t>
            </w:r>
            <w:r>
              <w:rPr>
                <w:sz w:val="21"/>
              </w:rPr>
              <w:t>翻译项目管理</w:t>
            </w:r>
          </w:p>
          <w:p>
            <w:pPr>
              <w:pStyle w:val="null3"/>
            </w:pPr>
            <w:r>
              <w:rPr>
                <w:sz w:val="21"/>
              </w:rPr>
              <w:t>21.1.</w:t>
            </w:r>
            <w:r>
              <w:rPr>
                <w:sz w:val="21"/>
              </w:rPr>
              <w:t>模拟真实翻译公司的工作环境，老师可以组织学生进行计算机辅助翻译实训，学生可以扮演项目经理、译员和审校等不同角色；支持项目成员管理；项目经理可监控管理任务状态，设置任务截止时间；</w:t>
            </w:r>
          </w:p>
          <w:p>
            <w:pPr>
              <w:pStyle w:val="null3"/>
            </w:pPr>
            <w:r>
              <w:rPr>
                <w:sz w:val="21"/>
              </w:rPr>
              <w:t>21.2.</w:t>
            </w:r>
            <w:r>
              <w:rPr>
                <w:sz w:val="21"/>
              </w:rPr>
              <w:t>翻译项目可进行预翻译、支持记忆库预翻译；</w:t>
            </w:r>
          </w:p>
          <w:p>
            <w:pPr>
              <w:pStyle w:val="null3"/>
            </w:pPr>
            <w:r>
              <w:rPr>
                <w:sz w:val="21"/>
              </w:rPr>
              <w:t>21.3.</w:t>
            </w:r>
            <w:r>
              <w:rPr>
                <w:sz w:val="21"/>
              </w:rPr>
              <w:t>项目可上传多文件，文件支持pdf、word、txt等格式；文件句段智能拆分，可手动拆分合并调整原文译文句段；</w:t>
            </w:r>
          </w:p>
          <w:p>
            <w:pPr>
              <w:pStyle w:val="null3"/>
            </w:pPr>
            <w:r>
              <w:rPr>
                <w:sz w:val="21"/>
              </w:rPr>
              <w:t>21.4.</w:t>
            </w:r>
            <w:r>
              <w:rPr>
                <w:sz w:val="21"/>
              </w:rPr>
              <w:t>翻译项目支持设置所属领域；</w:t>
            </w:r>
          </w:p>
          <w:p>
            <w:pPr>
              <w:pStyle w:val="null3"/>
            </w:pPr>
            <w:r>
              <w:rPr>
                <w:sz w:val="21"/>
              </w:rPr>
              <w:t>21.5.</w:t>
            </w:r>
            <w:r>
              <w:rPr>
                <w:sz w:val="21"/>
              </w:rPr>
              <w:t>翻译项目可绑定术语库、记忆库，支持调用检索，新词条写入；</w:t>
            </w:r>
          </w:p>
          <w:p>
            <w:pPr>
              <w:pStyle w:val="null3"/>
            </w:pPr>
            <w:r>
              <w:rPr>
                <w:sz w:val="21"/>
              </w:rPr>
              <w:t>21.6.</w:t>
            </w:r>
            <w:r>
              <w:rPr>
                <w:sz w:val="21"/>
              </w:rPr>
              <w:t>翻译项目支持以文档形式导出原文、译文；</w:t>
            </w:r>
          </w:p>
          <w:p>
            <w:pPr>
              <w:pStyle w:val="null3"/>
            </w:pPr>
            <w:r>
              <w:rPr>
                <w:sz w:val="21"/>
              </w:rPr>
              <w:t>22.</w:t>
            </w:r>
            <w:r>
              <w:rPr>
                <w:sz w:val="21"/>
              </w:rPr>
              <w:t>智能记忆技术</w:t>
            </w:r>
          </w:p>
          <w:p>
            <w:pPr>
              <w:pStyle w:val="null3"/>
            </w:pPr>
            <w:r>
              <w:rPr>
                <w:sz w:val="21"/>
              </w:rPr>
              <w:t>22.1.</w:t>
            </w:r>
            <w:r>
              <w:rPr>
                <w:sz w:val="21"/>
              </w:rPr>
              <w:t>支持在翻译的同时系统自动记录和储存翻译内容，支持加载现有记忆库；支持在翻译过程中从记忆库中匹配当前翻译句段相似的译文；</w:t>
            </w:r>
          </w:p>
          <w:p>
            <w:pPr>
              <w:pStyle w:val="null3"/>
            </w:pPr>
            <w:r>
              <w:rPr>
                <w:sz w:val="21"/>
              </w:rPr>
              <w:t>22.2.</w:t>
            </w:r>
            <w:r>
              <w:rPr>
                <w:sz w:val="21"/>
              </w:rPr>
              <w:t>支持记忆库匹配预翻译，可自定义设置自动填充百分比；</w:t>
            </w:r>
          </w:p>
          <w:p>
            <w:pPr>
              <w:pStyle w:val="null3"/>
            </w:pPr>
            <w:r>
              <w:rPr>
                <w:sz w:val="21"/>
              </w:rPr>
              <w:t>23.</w:t>
            </w:r>
            <w:r>
              <w:rPr>
                <w:sz w:val="21"/>
              </w:rPr>
              <w:t>多人协同</w:t>
            </w:r>
          </w:p>
          <w:p>
            <w:pPr>
              <w:pStyle w:val="null3"/>
            </w:pPr>
            <w:r>
              <w:rPr>
                <w:sz w:val="21"/>
              </w:rPr>
              <w:t>23.1.</w:t>
            </w:r>
            <w:r>
              <w:rPr>
                <w:sz w:val="21"/>
              </w:rPr>
              <w:t>支持自定义项目工作流程，可添加翻译、审校、校对环节，自定义环节名称；</w:t>
            </w:r>
          </w:p>
          <w:p>
            <w:pPr>
              <w:pStyle w:val="null3"/>
            </w:pPr>
            <w:r>
              <w:rPr>
                <w:sz w:val="21"/>
              </w:rPr>
              <w:t>23.2.</w:t>
            </w:r>
            <w:r>
              <w:rPr>
                <w:sz w:val="21"/>
              </w:rPr>
              <w:t>多人协作：支持将一个文档拆分为多个翻译任务，多人协同翻译、审校，支持任务跟踪；</w:t>
            </w:r>
          </w:p>
          <w:p>
            <w:pPr>
              <w:pStyle w:val="null3"/>
            </w:pPr>
            <w:r>
              <w:rPr>
                <w:sz w:val="21"/>
              </w:rPr>
              <w:t>23.3.</w:t>
            </w:r>
            <w:r>
              <w:rPr>
                <w:sz w:val="21"/>
              </w:rPr>
              <w:t>译审同步：支持译员按句段递交翻译结果，审校可实时查看译员递交的翻译结果并审核，审核后译员也可实时看到审核结果；</w:t>
            </w:r>
          </w:p>
          <w:p>
            <w:pPr>
              <w:pStyle w:val="null3"/>
            </w:pPr>
            <w:r>
              <w:rPr>
                <w:sz w:val="21"/>
              </w:rPr>
              <w:t>24.</w:t>
            </w:r>
            <w:r>
              <w:rPr>
                <w:sz w:val="21"/>
              </w:rPr>
              <w:t>语言资产管理</w:t>
            </w:r>
          </w:p>
          <w:p>
            <w:pPr>
              <w:pStyle w:val="null3"/>
            </w:pPr>
            <w:r>
              <w:rPr>
                <w:sz w:val="21"/>
              </w:rPr>
              <w:t>24.1.</w:t>
            </w:r>
            <w:r>
              <w:rPr>
                <w:sz w:val="21"/>
              </w:rPr>
              <w:t>支持自建、导入、导出（xls、tmx、txt）、合并记忆库或术语库；</w:t>
            </w:r>
          </w:p>
          <w:p>
            <w:pPr>
              <w:pStyle w:val="null3"/>
            </w:pPr>
            <w:r>
              <w:rPr>
                <w:sz w:val="21"/>
              </w:rPr>
              <w:t>24.2.</w:t>
            </w:r>
            <w:r>
              <w:rPr>
                <w:sz w:val="21"/>
              </w:rPr>
              <w:t>支持编辑术语库或记忆库中词条；</w:t>
            </w:r>
          </w:p>
          <w:p>
            <w:pPr>
              <w:pStyle w:val="null3"/>
            </w:pPr>
            <w:r>
              <w:rPr>
                <w:sz w:val="21"/>
              </w:rPr>
              <w:t>24.3.</w:t>
            </w:r>
            <w:r>
              <w:rPr>
                <w:sz w:val="21"/>
              </w:rPr>
              <w:t>支持根据翻译项目中的原文自动提取术语生成术语库；</w:t>
            </w:r>
          </w:p>
          <w:p>
            <w:pPr>
              <w:pStyle w:val="null3"/>
            </w:pPr>
            <w:r>
              <w:rPr>
                <w:sz w:val="21"/>
              </w:rPr>
              <w:t>25.</w:t>
            </w:r>
            <w:r>
              <w:rPr>
                <w:sz w:val="21"/>
              </w:rPr>
              <w:t>语料对齐</w:t>
            </w:r>
          </w:p>
          <w:p>
            <w:pPr>
              <w:pStyle w:val="null3"/>
            </w:pPr>
            <w:r>
              <w:rPr>
                <w:sz w:val="21"/>
              </w:rPr>
              <w:t>25.1.</w:t>
            </w:r>
            <w:r>
              <w:rPr>
                <w:sz w:val="21"/>
              </w:rPr>
              <w:t>支持自动对齐原文和译文生成平行语料，提供自动对齐、语料编辑、语料导出、批量查找替换等功能；</w:t>
            </w:r>
          </w:p>
          <w:p>
            <w:pPr>
              <w:pStyle w:val="null3"/>
              <w:jc w:val="both"/>
            </w:pPr>
            <w:r>
              <w:rPr>
                <w:sz w:val="21"/>
              </w:rPr>
              <w:t>25.2.</w:t>
            </w:r>
            <w:r>
              <w:rPr>
                <w:sz w:val="21"/>
              </w:rPr>
              <w:t>支持单文档和双文档对齐的方式，单文档对齐能够对原文译文在同一个文件中上下对照的文件进行对齐处理；</w:t>
            </w:r>
          </w:p>
          <w:p>
            <w:pPr>
              <w:pStyle w:val="null3"/>
              <w:jc w:val="both"/>
            </w:pPr>
            <w:r>
              <w:rPr>
                <w:sz w:val="21"/>
              </w:rPr>
              <w:t>★</w:t>
            </w:r>
            <w:r>
              <w:rPr>
                <w:sz w:val="21"/>
              </w:rPr>
              <w:t>26.</w:t>
            </w:r>
            <w:r>
              <w:rPr>
                <w:sz w:val="21"/>
              </w:rPr>
              <w:t>要求与语言AI智能教学平台数据互通、相互兼容，不需要定制开发即可实现。提供承诺函加盖投标人公章。</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2</w:t>
            </w:r>
            <w:r>
              <w:rPr>
                <w:sz w:val="21"/>
                <w:b/>
              </w:rPr>
              <w:t>套</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三、中央控制器</w:t>
            </w:r>
          </w:p>
          <w:p>
            <w:pPr>
              <w:pStyle w:val="null3"/>
            </w:pPr>
            <w:r>
              <w:rPr>
                <w:sz w:val="21"/>
              </w:rPr>
              <w:t>1.</w:t>
            </w:r>
            <w:r>
              <w:rPr>
                <w:sz w:val="21"/>
              </w:rPr>
              <w:t>主机采用32位高性能ARM处理器，内置网卡、跨网段、跨路由器；</w:t>
            </w:r>
          </w:p>
          <w:p>
            <w:pPr>
              <w:pStyle w:val="null3"/>
            </w:pPr>
            <w:r>
              <w:rPr>
                <w:sz w:val="21"/>
              </w:rPr>
              <w:t>2.</w:t>
            </w:r>
            <w:r>
              <w:rPr>
                <w:sz w:val="21"/>
              </w:rPr>
              <w:t>主机内置8口1000M/100M/10M以太网交换机；</w:t>
            </w:r>
          </w:p>
          <w:p>
            <w:pPr>
              <w:pStyle w:val="null3"/>
            </w:pPr>
            <w:r>
              <w:rPr>
                <w:sz w:val="21"/>
              </w:rPr>
              <w:t>3.</w:t>
            </w:r>
            <w:r>
              <w:rPr>
                <w:sz w:val="21"/>
              </w:rPr>
              <w:t>主机网卡支持MQTT物联网控制协议，采用订阅/推送通讯架构传输JSON消息，方便与第三方B/S架构云平台实现快速对接；</w:t>
            </w:r>
          </w:p>
          <w:p>
            <w:pPr>
              <w:pStyle w:val="null3"/>
            </w:pPr>
            <w:r>
              <w:rPr>
                <w:sz w:val="21"/>
              </w:rPr>
              <w:t>4.</w:t>
            </w:r>
            <w:r>
              <w:rPr>
                <w:sz w:val="21"/>
              </w:rPr>
              <w:t>主机内置6路电源管理功能，具有延时保护断电功能。其中含1路投影电源，1路屏幕升降接口,1路12V电子锁开锁驱动接口；</w:t>
            </w:r>
          </w:p>
          <w:p>
            <w:pPr>
              <w:pStyle w:val="null3"/>
            </w:pPr>
            <w:r>
              <w:rPr>
                <w:sz w:val="21"/>
              </w:rPr>
              <w:t>5.</w:t>
            </w:r>
            <w:r>
              <w:rPr>
                <w:sz w:val="21"/>
              </w:rPr>
              <w:t>主机内置三进二出HDMI切换器，带内部HDMI音频分离功能；内置3*2路VGA切换器；</w:t>
            </w:r>
          </w:p>
          <w:p>
            <w:pPr>
              <w:pStyle w:val="null3"/>
            </w:pPr>
            <w:r>
              <w:rPr>
                <w:sz w:val="21"/>
              </w:rPr>
              <w:t>6.</w:t>
            </w:r>
            <w:r>
              <w:rPr>
                <w:sz w:val="21"/>
              </w:rPr>
              <w:t>支持 3*1线性音频切换器，2*1麦克风音频，其中线性音频与麦克风支持独立音量调节；</w:t>
            </w:r>
          </w:p>
          <w:p>
            <w:pPr>
              <w:pStyle w:val="null3"/>
            </w:pPr>
            <w:r>
              <w:rPr>
                <w:sz w:val="21"/>
              </w:rPr>
              <w:t>7.</w:t>
            </w:r>
            <w:r>
              <w:rPr>
                <w:sz w:val="21"/>
              </w:rPr>
              <w:t>四路双向可编程232控制口，可读取投影机灯泡时间、温度、状态等信息，可扩展控制带232的设备；</w:t>
            </w:r>
          </w:p>
          <w:p>
            <w:pPr>
              <w:pStyle w:val="null3"/>
            </w:pPr>
            <w:r>
              <w:rPr>
                <w:sz w:val="21"/>
              </w:rPr>
              <w:t>8.</w:t>
            </w:r>
            <w:r>
              <w:rPr>
                <w:sz w:val="21"/>
              </w:rPr>
              <w:t>二路弱电开关，2路I/O接口，3路光耦输出，可作为防盗输入、报警输出；</w:t>
            </w:r>
          </w:p>
          <w:p>
            <w:pPr>
              <w:pStyle w:val="null3"/>
            </w:pPr>
            <w:r>
              <w:rPr>
                <w:sz w:val="21"/>
              </w:rPr>
              <w:t>9.</w:t>
            </w:r>
            <w:r>
              <w:rPr>
                <w:sz w:val="21"/>
              </w:rPr>
              <w:t>主机提供2路USB接口；</w:t>
            </w:r>
          </w:p>
          <w:p>
            <w:pPr>
              <w:pStyle w:val="null3"/>
            </w:pPr>
            <w:r>
              <w:rPr>
                <w:sz w:val="21"/>
              </w:rPr>
              <w:t>10.</w:t>
            </w:r>
            <w:r>
              <w:rPr>
                <w:sz w:val="21"/>
              </w:rPr>
              <w:t>主机提供IC卡接口，主机可存储至少5000张教师卡片白名单信息；</w:t>
            </w:r>
          </w:p>
          <w:p>
            <w:pPr>
              <w:pStyle w:val="null3"/>
            </w:pPr>
            <w:r>
              <w:rPr>
                <w:sz w:val="21"/>
              </w:rPr>
              <w:t>11.</w:t>
            </w:r>
            <w:r>
              <w:rPr>
                <w:sz w:val="21"/>
              </w:rPr>
              <w:t>主机提供zigbee物联网接口，选配安装物联网模块后，可无线组网控制教室内灯光，空调，窗帘，风扇等物联网模块；</w:t>
            </w:r>
          </w:p>
          <w:p>
            <w:pPr>
              <w:pStyle w:val="null3"/>
            </w:pPr>
            <w:r>
              <w:rPr>
                <w:sz w:val="21"/>
              </w:rPr>
              <w:t>12.</w:t>
            </w:r>
            <w:r>
              <w:rPr>
                <w:sz w:val="21"/>
              </w:rPr>
              <w:t>主机提供第三方录播主机控制接口，用户可自定义录播控制串行命令，实现多品牌录播主机主要控制功能；</w:t>
            </w:r>
          </w:p>
          <w:p>
            <w:pPr>
              <w:pStyle w:val="null3"/>
            </w:pPr>
            <w:r>
              <w:rPr>
                <w:sz w:val="21"/>
              </w:rPr>
              <w:t>13.</w:t>
            </w:r>
            <w:r>
              <w:rPr>
                <w:sz w:val="21"/>
              </w:rPr>
              <w:t>电容式亚克力触摸面板：电容感应式触发方式，面板的触摸工作区采用亚克力材质，防爆，防尘、防水，无限次按键寿命；</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台</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left"/>
            </w:pPr>
            <w:r>
              <w:rPr>
                <w:sz w:val="21"/>
                <w:b/>
              </w:rPr>
              <w:t>四、数字红外无线教学扩声系统主机</w:t>
            </w:r>
          </w:p>
          <w:p>
            <w:pPr>
              <w:pStyle w:val="null3"/>
              <w:jc w:val="left"/>
            </w:pPr>
            <w:r>
              <w:rPr>
                <w:sz w:val="21"/>
              </w:rPr>
              <w:t>1.</w:t>
            </w:r>
            <w:r>
              <w:rPr>
                <w:sz w:val="21"/>
              </w:rPr>
              <w:t>具有</w:t>
            </w:r>
            <w:r>
              <w:rPr>
                <w:sz w:val="21"/>
              </w:rPr>
              <w:t>dirATC</w:t>
            </w:r>
            <w:r>
              <w:rPr>
                <w:sz w:val="21"/>
              </w:rPr>
              <w:t>数字红外音频传输及控制技术，DQPSK数字调制/解调技术；</w:t>
            </w:r>
          </w:p>
          <w:p>
            <w:pPr>
              <w:pStyle w:val="null3"/>
              <w:jc w:val="left"/>
            </w:pPr>
            <w:r>
              <w:rPr>
                <w:sz w:val="21"/>
              </w:rPr>
              <w:t>2.</w:t>
            </w:r>
            <w:r>
              <w:rPr>
                <w:sz w:val="21"/>
              </w:rPr>
              <w:t>具备自适应啸叫抑制AFC功能开关；</w:t>
            </w:r>
          </w:p>
          <w:p>
            <w:pPr>
              <w:pStyle w:val="null3"/>
              <w:jc w:val="left"/>
            </w:pPr>
            <w:r>
              <w:rPr>
                <w:sz w:val="21"/>
              </w:rPr>
              <w:t>3.</w:t>
            </w:r>
            <w:r>
              <w:rPr>
                <w:sz w:val="21"/>
              </w:rPr>
              <w:t>不少于2个数字红外接收器接口，可扩展至连接8个接收器；</w:t>
            </w:r>
          </w:p>
          <w:p>
            <w:pPr>
              <w:pStyle w:val="null3"/>
              <w:jc w:val="left"/>
            </w:pPr>
            <w:r>
              <w:rPr>
                <w:sz w:val="21"/>
              </w:rPr>
              <w:t>4.</w:t>
            </w:r>
            <w:r>
              <w:rPr>
                <w:sz w:val="21"/>
              </w:rPr>
              <w:t>内置功放，不少于4个扬声器接口，内置功放最大输出功率：60 W×4（8 Ω/6 Ω）；</w:t>
            </w:r>
          </w:p>
          <w:p>
            <w:pPr>
              <w:pStyle w:val="null3"/>
              <w:jc w:val="left"/>
            </w:pPr>
            <w:r>
              <w:rPr>
                <w:sz w:val="21"/>
              </w:rPr>
              <w:t>5.</w:t>
            </w:r>
            <w:r>
              <w:rPr>
                <w:sz w:val="21"/>
              </w:rPr>
              <w:t>具有RS-232连接串口，用于连接中控系统，可实现集中控制；</w:t>
            </w:r>
          </w:p>
          <w:p>
            <w:pPr>
              <w:pStyle w:val="null3"/>
              <w:jc w:val="left"/>
            </w:pPr>
            <w:r>
              <w:rPr>
                <w:sz w:val="21"/>
              </w:rPr>
              <w:t>6.</w:t>
            </w:r>
            <w:r>
              <w:rPr>
                <w:sz w:val="21"/>
              </w:rPr>
              <w:t>通过USB线连接到电脑，可配合红外无线麦克风实现PPT翻页功能；</w:t>
            </w:r>
          </w:p>
          <w:p>
            <w:pPr>
              <w:pStyle w:val="null3"/>
              <w:jc w:val="left"/>
            </w:pPr>
            <w:r>
              <w:rPr>
                <w:sz w:val="21"/>
              </w:rPr>
              <w:t>7.</w:t>
            </w:r>
            <w:r>
              <w:rPr>
                <w:sz w:val="21"/>
              </w:rPr>
              <w:t>不少于2路线路输入，其中1路可作为麦克风输入，并可提供幻象电源，1路线路输出，1路优先级音频传输接口；</w:t>
            </w:r>
          </w:p>
          <w:p>
            <w:pPr>
              <w:pStyle w:val="null3"/>
              <w:jc w:val="left"/>
            </w:pPr>
            <w:r>
              <w:rPr>
                <w:sz w:val="21"/>
              </w:rPr>
              <w:t>8.</w:t>
            </w:r>
            <w:r>
              <w:rPr>
                <w:sz w:val="21"/>
              </w:rPr>
              <w:t>具有音频传输USB接口，可连接有线麦克风并通过软件工具设置静默模式；</w:t>
            </w:r>
          </w:p>
          <w:p>
            <w:pPr>
              <w:pStyle w:val="null3"/>
              <w:jc w:val="left"/>
            </w:pPr>
            <w:r>
              <w:rPr>
                <w:sz w:val="21"/>
              </w:rPr>
              <w:t>9.</w:t>
            </w:r>
            <w:r>
              <w:rPr>
                <w:sz w:val="21"/>
              </w:rPr>
              <w:t>频率响应范围：符合60 Hz~20 kHz；</w:t>
            </w:r>
          </w:p>
          <w:p>
            <w:pPr>
              <w:pStyle w:val="null3"/>
              <w:jc w:val="left"/>
            </w:pPr>
            <w:r>
              <w:rPr>
                <w:sz w:val="21"/>
              </w:rPr>
              <w:t>10.</w:t>
            </w:r>
            <w:r>
              <w:rPr>
                <w:sz w:val="21"/>
              </w:rPr>
              <w:t>频率响应：符合50 Hz~20k Hz，总谐波失真：≤0.05%；</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台</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left"/>
            </w:pPr>
            <w:r>
              <w:rPr>
                <w:sz w:val="21"/>
                <w:b/>
              </w:rPr>
              <w:t>五、线阵列音柱</w:t>
            </w:r>
          </w:p>
          <w:p>
            <w:pPr>
              <w:pStyle w:val="null3"/>
              <w:jc w:val="left"/>
            </w:pPr>
            <w:r>
              <w:rPr>
                <w:sz w:val="21"/>
              </w:rPr>
              <w:t>1.</w:t>
            </w:r>
            <w:r>
              <w:rPr>
                <w:sz w:val="21"/>
              </w:rPr>
              <w:t>内置不少于4个3英寸全频扬声器单元；</w:t>
            </w:r>
          </w:p>
          <w:p>
            <w:pPr>
              <w:pStyle w:val="null3"/>
              <w:jc w:val="left"/>
            </w:pPr>
            <w:r>
              <w:rPr>
                <w:sz w:val="21"/>
              </w:rPr>
              <w:t>2.</w:t>
            </w:r>
            <w:r>
              <w:rPr>
                <w:sz w:val="21"/>
              </w:rPr>
              <w:t>频率响应范围：优于85 Hz ~ 20k Hz（-10 dB）；</w:t>
            </w:r>
          </w:p>
          <w:p>
            <w:pPr>
              <w:pStyle w:val="null3"/>
              <w:jc w:val="left"/>
            </w:pPr>
            <w:r>
              <w:rPr>
                <w:sz w:val="21"/>
              </w:rPr>
              <w:t>5.</w:t>
            </w:r>
            <w:r>
              <w:rPr>
                <w:sz w:val="21"/>
              </w:rPr>
              <w:t>覆盖角度：水平方向不小于150°，垂直方向不小于30°；</w:t>
            </w:r>
          </w:p>
          <w:p>
            <w:pPr>
              <w:pStyle w:val="null3"/>
              <w:jc w:val="left"/>
            </w:pPr>
            <w:r>
              <w:rPr>
                <w:sz w:val="21"/>
              </w:rPr>
              <w:t>6.</w:t>
            </w:r>
            <w:r>
              <w:rPr>
                <w:sz w:val="21"/>
              </w:rPr>
              <w:t>功率：≥ 60 W（6 Ω）；</w:t>
            </w:r>
          </w:p>
          <w:p>
            <w:pPr>
              <w:pStyle w:val="null3"/>
              <w:jc w:val="left"/>
            </w:pPr>
            <w:r>
              <w:rPr>
                <w:sz w:val="21"/>
              </w:rPr>
              <w:t>7.</w:t>
            </w:r>
            <w:r>
              <w:rPr>
                <w:sz w:val="21"/>
              </w:rPr>
              <w:t>灵敏度：≥ 90 dB（2.45 V@1 m）；</w:t>
            </w:r>
          </w:p>
          <w:p>
            <w:pPr>
              <w:pStyle w:val="null3"/>
              <w:jc w:val="left"/>
            </w:pPr>
            <w:r>
              <w:rPr>
                <w:sz w:val="21"/>
              </w:rPr>
              <w:t>8.</w:t>
            </w:r>
            <w:r>
              <w:rPr>
                <w:sz w:val="21"/>
              </w:rPr>
              <w:t>最大声压级：≥ 107 dB；</w:t>
            </w:r>
          </w:p>
          <w:p>
            <w:pPr>
              <w:pStyle w:val="null3"/>
              <w:jc w:val="left"/>
            </w:pPr>
            <w:r>
              <w:rPr>
                <w:sz w:val="21"/>
              </w:rPr>
              <w:t>9.</w:t>
            </w:r>
            <w:r>
              <w:rPr>
                <w:sz w:val="21"/>
              </w:rPr>
              <w:t>箱体表面经过防尘防水防喷溅处理，可户外应用；</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4</w:t>
            </w:r>
            <w:r>
              <w:rPr>
                <w:sz w:val="21"/>
                <w:b/>
              </w:rPr>
              <w:t>支</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left"/>
            </w:pPr>
            <w:r>
              <w:rPr>
                <w:sz w:val="21"/>
                <w:b/>
              </w:rPr>
              <w:t>六、数字红外无线麦克风</w:t>
            </w:r>
          </w:p>
          <w:p>
            <w:pPr>
              <w:pStyle w:val="null3"/>
              <w:jc w:val="both"/>
            </w:pPr>
            <w:r>
              <w:rPr>
                <w:sz w:val="21"/>
              </w:rPr>
              <w:t>1.</w:t>
            </w:r>
            <w:r>
              <w:rPr>
                <w:sz w:val="21"/>
              </w:rPr>
              <w:t>红外麦克风采用四通道设计，红外线发射管</w:t>
            </w:r>
            <w:r>
              <w:rPr>
                <w:sz w:val="21"/>
              </w:rPr>
              <w:t>≥</w:t>
            </w:r>
            <w:r>
              <w:rPr>
                <w:sz w:val="21"/>
              </w:rPr>
              <w:t>8</w:t>
            </w:r>
            <w:r>
              <w:rPr>
                <w:sz w:val="21"/>
              </w:rPr>
              <w:t>颗，麦克风接发射红外线波长</w:t>
            </w:r>
            <w:r>
              <w:rPr>
                <w:sz w:val="21"/>
              </w:rPr>
              <w:t>≥</w:t>
            </w:r>
            <w:r>
              <w:rPr>
                <w:sz w:val="21"/>
              </w:rPr>
              <w:t>870nm</w:t>
            </w:r>
            <w:r>
              <w:rPr>
                <w:sz w:val="21"/>
              </w:rPr>
              <w:t>；</w:t>
            </w:r>
          </w:p>
          <w:p>
            <w:pPr>
              <w:pStyle w:val="null3"/>
              <w:jc w:val="both"/>
            </w:pPr>
            <w:r>
              <w:rPr>
                <w:sz w:val="21"/>
              </w:rPr>
              <w:t>2.</w:t>
            </w:r>
            <w:r>
              <w:rPr>
                <w:sz w:val="21"/>
              </w:rPr>
              <w:t>扩展性能强，具有3.5mm接口支持外部音频输入，与其它音频设备（如手机、领夹麦等）灵活组合；</w:t>
            </w:r>
          </w:p>
          <w:p>
            <w:pPr>
              <w:pStyle w:val="null3"/>
              <w:jc w:val="both"/>
            </w:pPr>
            <w:r>
              <w:rPr>
                <w:sz w:val="21"/>
              </w:rPr>
              <w:t>3.</w:t>
            </w:r>
            <w:r>
              <w:rPr>
                <w:sz w:val="21"/>
              </w:rPr>
              <w:t>内置PPT翻页功能与红光激光指示功能，与无线麦克风一体化设计，无线麦克风咪头与激光笔对立排列，老师可一边讲话同时使用激光笔；</w:t>
            </w:r>
          </w:p>
          <w:p>
            <w:pPr>
              <w:pStyle w:val="null3"/>
              <w:jc w:val="both"/>
            </w:pPr>
            <w:r>
              <w:rPr>
                <w:sz w:val="21"/>
              </w:rPr>
              <w:t>4.</w:t>
            </w:r>
            <w:r>
              <w:rPr>
                <w:sz w:val="21"/>
              </w:rPr>
              <w:t>红外麦克风内置电子锁锁孔，可搭配电子锁底座进行话筒安全管理；</w:t>
            </w:r>
          </w:p>
          <w:p>
            <w:pPr>
              <w:pStyle w:val="null3"/>
              <w:jc w:val="both"/>
            </w:pPr>
            <w:r>
              <w:rPr>
                <w:sz w:val="21"/>
              </w:rPr>
              <w:t>5.</w:t>
            </w:r>
            <w:r>
              <w:rPr>
                <w:sz w:val="21"/>
              </w:rPr>
              <w:t>红外波长：</w:t>
            </w:r>
            <w:r>
              <w:rPr>
                <w:sz w:val="21"/>
              </w:rPr>
              <w:t>≥</w:t>
            </w:r>
            <w:r>
              <w:rPr>
                <w:sz w:val="21"/>
              </w:rPr>
              <w:t>870 nm</w:t>
            </w:r>
            <w:r>
              <w:rPr>
                <w:sz w:val="21"/>
              </w:rPr>
              <w:t>；</w:t>
            </w:r>
          </w:p>
          <w:p>
            <w:pPr>
              <w:pStyle w:val="null3"/>
              <w:jc w:val="both"/>
            </w:pPr>
            <w:r>
              <w:rPr>
                <w:sz w:val="21"/>
              </w:rPr>
              <w:t>6.</w:t>
            </w:r>
            <w:r>
              <w:rPr>
                <w:sz w:val="21"/>
              </w:rPr>
              <w:t>麦克风类型：驻极体心形指向性；</w:t>
            </w:r>
          </w:p>
          <w:p>
            <w:pPr>
              <w:pStyle w:val="null3"/>
              <w:jc w:val="both"/>
            </w:pPr>
            <w:r>
              <w:rPr>
                <w:sz w:val="21"/>
              </w:rPr>
              <w:t>7.</w:t>
            </w:r>
            <w:r>
              <w:rPr>
                <w:sz w:val="21"/>
              </w:rPr>
              <w:t>内置可充电锂电池，锂电池容量</w:t>
            </w:r>
            <w:r>
              <w:rPr>
                <w:sz w:val="21"/>
              </w:rPr>
              <w:t>≥</w:t>
            </w:r>
            <w:r>
              <w:rPr>
                <w:sz w:val="21"/>
              </w:rPr>
              <w:t>2300mAh</w:t>
            </w:r>
            <w:r>
              <w:rPr>
                <w:sz w:val="21"/>
              </w:rPr>
              <w:t>，持续发言时间</w:t>
            </w:r>
            <w:r>
              <w:rPr>
                <w:sz w:val="21"/>
              </w:rPr>
              <w:t>≥</w:t>
            </w:r>
            <w:r>
              <w:rPr>
                <w:sz w:val="21"/>
              </w:rPr>
              <w:t>7</w:t>
            </w:r>
            <w:r>
              <w:rPr>
                <w:sz w:val="21"/>
              </w:rPr>
              <w:t xml:space="preserve">小时，支持micro USB线或充电座充电；                                                                                           </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2</w:t>
            </w:r>
            <w:r>
              <w:rPr>
                <w:sz w:val="21"/>
                <w:b/>
              </w:rPr>
              <w:t>支</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七、有线麦克风</w:t>
            </w:r>
          </w:p>
          <w:p>
            <w:pPr>
              <w:pStyle w:val="null3"/>
              <w:jc w:val="both"/>
            </w:pPr>
            <w:r>
              <w:rPr>
                <w:sz w:val="21"/>
              </w:rPr>
              <w:t>1.</w:t>
            </w:r>
            <w:r>
              <w:rPr>
                <w:sz w:val="21"/>
              </w:rPr>
              <w:t>带可拆卸话筒杆，话筒杆长度可选；</w:t>
            </w:r>
          </w:p>
          <w:p>
            <w:pPr>
              <w:pStyle w:val="null3"/>
              <w:jc w:val="both"/>
            </w:pPr>
            <w:r>
              <w:rPr>
                <w:sz w:val="21"/>
              </w:rPr>
              <w:t>2.</w:t>
            </w:r>
            <w:r>
              <w:rPr>
                <w:sz w:val="21"/>
              </w:rPr>
              <w:t>带1根音频线（USB Type-A接口）用于连接主机传输音频；</w:t>
            </w:r>
          </w:p>
          <w:p>
            <w:pPr>
              <w:pStyle w:val="null3"/>
              <w:jc w:val="both"/>
            </w:pPr>
            <w:r>
              <w:rPr>
                <w:sz w:val="21"/>
              </w:rPr>
              <w:t>3.1</w:t>
            </w:r>
            <w:r>
              <w:rPr>
                <w:sz w:val="21"/>
              </w:rPr>
              <w:t>个麦克风开/关按键；</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支</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八、数字红外接收器</w:t>
            </w:r>
          </w:p>
          <w:p>
            <w:pPr>
              <w:pStyle w:val="null3"/>
              <w:jc w:val="both"/>
            </w:pPr>
            <w:r>
              <w:rPr>
                <w:sz w:val="21"/>
              </w:rPr>
              <w:t>1.</w:t>
            </w:r>
            <w:r>
              <w:rPr>
                <w:sz w:val="21"/>
              </w:rPr>
              <w:t>数字红外音频传输及控制技术；</w:t>
            </w:r>
          </w:p>
          <w:p>
            <w:pPr>
              <w:pStyle w:val="null3"/>
              <w:jc w:val="both"/>
            </w:pPr>
            <w:r>
              <w:rPr>
                <w:sz w:val="21"/>
              </w:rPr>
              <w:t>2.</w:t>
            </w:r>
            <w:r>
              <w:rPr>
                <w:sz w:val="21"/>
              </w:rPr>
              <w:t>接收范围：直视距离25米；覆盖面积80~100平米；</w:t>
            </w:r>
          </w:p>
          <w:p>
            <w:pPr>
              <w:pStyle w:val="null3"/>
              <w:jc w:val="both"/>
            </w:pPr>
            <w:r>
              <w:rPr>
                <w:sz w:val="21"/>
              </w:rPr>
              <w:t>3.</w:t>
            </w:r>
            <w:r>
              <w:rPr>
                <w:sz w:val="21"/>
              </w:rPr>
              <w:t>红外线波长≥870nm；</w:t>
            </w:r>
          </w:p>
          <w:p>
            <w:pPr>
              <w:pStyle w:val="null3"/>
              <w:jc w:val="both"/>
            </w:pPr>
            <w:r>
              <w:rPr>
                <w:sz w:val="21"/>
              </w:rPr>
              <w:t>4.</w:t>
            </w:r>
            <w:r>
              <w:rPr>
                <w:sz w:val="21"/>
              </w:rPr>
              <w:t>带频点选择拨扭，接收器具有两组频点选择，可与主机搭配调谐，稳固信号传输；</w:t>
            </w:r>
          </w:p>
          <w:p>
            <w:pPr>
              <w:pStyle w:val="null3"/>
              <w:jc w:val="both"/>
            </w:pPr>
            <w:r>
              <w:rPr>
                <w:sz w:val="21"/>
              </w:rPr>
              <w:t>5.</w:t>
            </w:r>
            <w:r>
              <w:rPr>
                <w:sz w:val="21"/>
              </w:rPr>
              <w:t>具备良好的对灯光的抗干扰性；</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2</w:t>
            </w:r>
            <w:r>
              <w:rPr>
                <w:sz w:val="21"/>
                <w:b/>
              </w:rPr>
              <w:t>台</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九、充电座</w:t>
            </w:r>
          </w:p>
          <w:p>
            <w:pPr>
              <w:pStyle w:val="null3"/>
            </w:pPr>
            <w:r>
              <w:rPr>
                <w:sz w:val="21"/>
              </w:rPr>
              <w:t>1.</w:t>
            </w:r>
            <w:r>
              <w:rPr>
                <w:sz w:val="21"/>
              </w:rPr>
              <w:t>可对1支无线麦克风进行充电；</w:t>
            </w:r>
          </w:p>
          <w:p>
            <w:pPr>
              <w:pStyle w:val="null3"/>
            </w:pPr>
            <w:r>
              <w:rPr>
                <w:sz w:val="21"/>
              </w:rPr>
              <w:t>2.</w:t>
            </w:r>
            <w:r>
              <w:rPr>
                <w:sz w:val="21"/>
              </w:rPr>
              <w:t>充电底座内置电子锁，支持通过RS232与中控系统联动、扫二维码以及触发式解锁无线麦克风，方便管理，避免丢失；</w:t>
            </w:r>
          </w:p>
          <w:p>
            <w:pPr>
              <w:pStyle w:val="null3"/>
            </w:pPr>
            <w:r>
              <w:rPr>
                <w:sz w:val="21"/>
              </w:rPr>
              <w:t>3.</w:t>
            </w:r>
            <w:r>
              <w:rPr>
                <w:sz w:val="21"/>
              </w:rPr>
              <w:t>支持平台管理，可实时查询麦克风解锁、地址等状态信息，支持日志记录；</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2</w:t>
            </w:r>
            <w:r>
              <w:rPr>
                <w:sz w:val="21"/>
                <w:b/>
              </w:rPr>
              <w:t>个</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shd w:fill="FFFFFF"/>
            <w:tcMar>
              <w:top w:type="dxa" w:w="10"/>
              <w:left w:type="dxa" w:w="10"/>
              <w:bottom w:type="dxa" w:w="10"/>
              <w:right w:type="dxa" w:w="10"/>
            </w:tcMar>
            <w:vAlign w:val="top"/>
          </w:tcPr>
          <w:p>
            <w:pPr>
              <w:pStyle w:val="null3"/>
            </w:pPr>
            <w:r>
              <w:rPr>
                <w:sz w:val="21"/>
                <w:b/>
                <w:shd w:fill="FFFFFF" w:val="clear"/>
              </w:rPr>
              <w:t>十、教学显示屏</w:t>
            </w:r>
          </w:p>
          <w:p>
            <w:pPr>
              <w:pStyle w:val="null3"/>
            </w:pPr>
            <w:r>
              <w:rPr>
                <w:sz w:val="21"/>
                <w:shd w:fill="FFFFFF" w:val="clear"/>
              </w:rPr>
              <w:t>1.</w:t>
            </w:r>
            <w:r>
              <w:rPr>
                <w:sz w:val="21"/>
                <w:shd w:fill="FFFFFF" w:val="clear"/>
              </w:rPr>
              <w:t>支持连接教师机；</w:t>
            </w:r>
          </w:p>
          <w:p>
            <w:pPr>
              <w:pStyle w:val="null3"/>
            </w:pPr>
            <w:r>
              <w:rPr>
                <w:sz w:val="21"/>
                <w:shd w:fill="FFFFFF" w:val="clear"/>
              </w:rPr>
              <w:t>2.</w:t>
            </w:r>
            <w:r>
              <w:rPr>
                <w:sz w:val="21"/>
                <w:shd w:fill="FFFFFF" w:val="clear"/>
              </w:rPr>
              <w:t>尺寸：不小于 98寸；</w:t>
            </w:r>
          </w:p>
          <w:p>
            <w:pPr>
              <w:pStyle w:val="null3"/>
            </w:pPr>
            <w:r>
              <w:rPr>
                <w:sz w:val="21"/>
                <w:shd w:fill="FFFFFF" w:val="clear"/>
              </w:rPr>
              <w:t>3.</w:t>
            </w:r>
            <w:r>
              <w:rPr>
                <w:sz w:val="21"/>
                <w:shd w:fill="FFFFFF" w:val="clear"/>
              </w:rPr>
              <w:t>功能：HDR，VRR可变刷新率，动态补偿，数字RF接口，同轴音频输出；</w:t>
            </w:r>
          </w:p>
          <w:p>
            <w:pPr>
              <w:pStyle w:val="null3"/>
            </w:pPr>
            <w:r>
              <w:rPr>
                <w:sz w:val="21"/>
                <w:shd w:fill="FFFFFF" w:val="clear"/>
              </w:rPr>
              <w:t>4.</w:t>
            </w:r>
            <w:r>
              <w:rPr>
                <w:sz w:val="21"/>
                <w:shd w:fill="FFFFFF" w:val="clear"/>
              </w:rPr>
              <w:t>接口类型：包含网络LAN，USB3.0，USB2.0，AV输入，同轴输出；</w:t>
            </w:r>
          </w:p>
          <w:p>
            <w:pPr>
              <w:pStyle w:val="null3"/>
            </w:pPr>
            <w:r>
              <w:rPr>
                <w:sz w:val="21"/>
                <w:shd w:fill="FFFFFF" w:val="clear"/>
              </w:rPr>
              <w:t>5.</w:t>
            </w:r>
            <w:r>
              <w:rPr>
                <w:sz w:val="21"/>
                <w:shd w:fill="FFFFFF" w:val="clear"/>
              </w:rPr>
              <w:t>支持人工智能语音控制，APP语音控制，遥控器语音控制；</w:t>
            </w:r>
          </w:p>
          <w:p>
            <w:pPr>
              <w:pStyle w:val="null3"/>
            </w:pPr>
            <w:r>
              <w:rPr>
                <w:sz w:val="21"/>
                <w:shd w:fill="FFFFFF" w:val="clear"/>
              </w:rPr>
              <w:t>6.</w:t>
            </w:r>
            <w:r>
              <w:rPr>
                <w:sz w:val="21"/>
                <w:shd w:fill="FFFFFF" w:val="clear"/>
              </w:rPr>
              <w:t>刷新率范围：60Hz~288Hz；</w:t>
            </w:r>
          </w:p>
          <w:p>
            <w:pPr>
              <w:pStyle w:val="null3"/>
            </w:pPr>
            <w:r>
              <w:rPr>
                <w:sz w:val="21"/>
                <w:shd w:fill="FFFFFF" w:val="clear"/>
              </w:rPr>
              <w:t>7.</w:t>
            </w:r>
            <w:r>
              <w:rPr>
                <w:sz w:val="21"/>
                <w:shd w:fill="FFFFFF" w:val="clear"/>
              </w:rPr>
              <w:t>内存：不低于 4GB；</w:t>
            </w:r>
          </w:p>
          <w:p>
            <w:pPr>
              <w:pStyle w:val="null3"/>
              <w:jc w:val="both"/>
            </w:pPr>
            <w:r>
              <w:rPr>
                <w:sz w:val="21"/>
                <w:shd w:fill="FFFFFF" w:val="clear"/>
              </w:rPr>
              <w:t>8.</w:t>
            </w:r>
            <w:r>
              <w:rPr>
                <w:sz w:val="21"/>
                <w:shd w:fill="FFFFFF" w:val="clear"/>
              </w:rPr>
              <w:t>储存：不低于 128GB；</w:t>
            </w:r>
          </w:p>
          <w:p>
            <w:pPr>
              <w:pStyle w:val="null3"/>
            </w:pPr>
            <w:r>
              <w:rPr>
                <w:sz w:val="21"/>
                <w:shd w:fill="FFFFFF" w:val="clear"/>
              </w:rPr>
              <w:t>9.</w:t>
            </w:r>
            <w:r>
              <w:rPr>
                <w:sz w:val="21"/>
                <w:shd w:fill="FFFFFF" w:val="clear"/>
              </w:rPr>
              <w:t>支持有线、无线连接；</w:t>
            </w:r>
          </w:p>
          <w:p>
            <w:pPr>
              <w:pStyle w:val="null3"/>
            </w:pPr>
            <w:r>
              <w:rPr>
                <w:sz w:val="21"/>
                <w:shd w:fill="FFFFFF" w:val="clear"/>
              </w:rPr>
              <w:t>10.</w:t>
            </w:r>
            <w:r>
              <w:rPr>
                <w:sz w:val="21"/>
                <w:shd w:fill="FFFFFF" w:val="clear"/>
              </w:rPr>
              <w:t>支持2.4G&amp;5G WIFI频段；</w:t>
            </w:r>
          </w:p>
          <w:p>
            <w:pPr>
              <w:pStyle w:val="null3"/>
            </w:pPr>
            <w:r>
              <w:rPr>
                <w:sz w:val="21"/>
                <w:shd w:fill="FFFFFF" w:val="clear"/>
              </w:rPr>
              <w:t>11.</w:t>
            </w:r>
            <w:r>
              <w:rPr>
                <w:sz w:val="21"/>
                <w:shd w:fill="FFFFFF" w:val="clear"/>
              </w:rPr>
              <w:t>接口：HDMI接口≥2个，以太网接口≥1个，USB接口≥1个；</w:t>
            </w:r>
          </w:p>
          <w:p>
            <w:pPr>
              <w:pStyle w:val="null3"/>
            </w:pPr>
            <w:r>
              <w:rPr>
                <w:sz w:val="21"/>
                <w:shd w:fill="FFFFFF" w:val="clear"/>
              </w:rPr>
              <w:t>12.</w:t>
            </w:r>
            <w:r>
              <w:rPr>
                <w:sz w:val="21"/>
                <w:shd w:fill="FFFFFF" w:val="clear"/>
              </w:rPr>
              <w:t>含配套强弱电线路及安装调试服务，用户指定支架；</w:t>
            </w:r>
          </w:p>
          <w:p>
            <w:pPr>
              <w:pStyle w:val="null3"/>
            </w:pPr>
          </w:p>
        </w:tc>
        <w:tc>
          <w:tcPr>
            <w:tcW w:type="dxa" w:w="647"/>
            <w:tcBorders>
              <w:top w:val="none" w:color="000000" w:sz="4"/>
              <w:left w:val="none" w:color="000000" w:sz="4"/>
              <w:bottom w:val="single" w:color="000000" w:sz="4"/>
              <w:right w:val="single" w:color="000000" w:sz="4"/>
            </w:tcBorders>
            <w:shd w:fill="FFFFFF"/>
            <w:tcMar>
              <w:top w:type="dxa" w:w="10"/>
              <w:left w:type="dxa" w:w="10"/>
              <w:bottom w:type="dxa" w:w="10"/>
              <w:right w:type="dxa" w:w="10"/>
            </w:tcMar>
          </w:tcPr>
          <w:p>
            <w:pPr>
              <w:pStyle w:val="null3"/>
              <w:jc w:val="center"/>
            </w:pPr>
            <w:r>
              <w:rPr>
                <w:sz w:val="21"/>
                <w:b/>
              </w:rPr>
              <w:t>2</w:t>
            </w:r>
            <w:r>
              <w:rPr>
                <w:sz w:val="21"/>
                <w:b/>
              </w:rPr>
              <w:t>台</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shd w:fill="FFFFFF"/>
            <w:tcMar>
              <w:top w:type="dxa" w:w="10"/>
              <w:left w:type="dxa" w:w="10"/>
              <w:bottom w:type="dxa" w:w="10"/>
              <w:right w:type="dxa" w:w="10"/>
            </w:tcMar>
            <w:vAlign w:val="top"/>
          </w:tcPr>
          <w:p>
            <w:pPr>
              <w:pStyle w:val="null3"/>
            </w:pPr>
            <w:r>
              <w:rPr>
                <w:sz w:val="21"/>
                <w:b/>
              </w:rPr>
              <w:t>十一、48口交换机</w:t>
            </w:r>
          </w:p>
          <w:p>
            <w:pPr>
              <w:pStyle w:val="null3"/>
            </w:pPr>
            <w:r>
              <w:rPr>
                <w:sz w:val="21"/>
              </w:rPr>
              <w:t>1.</w:t>
            </w:r>
            <w:r>
              <w:rPr>
                <w:sz w:val="21"/>
              </w:rPr>
              <w:t>交换容量≥672Gbps,包转发率≥207Mpps；</w:t>
            </w:r>
          </w:p>
          <w:p>
            <w:pPr>
              <w:pStyle w:val="null3"/>
            </w:pPr>
            <w:r>
              <w:rPr>
                <w:sz w:val="21"/>
              </w:rPr>
              <w:t>2.</w:t>
            </w:r>
            <w:r>
              <w:rPr>
                <w:sz w:val="21"/>
              </w:rPr>
              <w:t>支持48个千兆电口，4个万兆光口（含2个千兆单模光模块）, 2个12GE专用堆叠口；</w:t>
            </w:r>
          </w:p>
          <w:p>
            <w:pPr>
              <w:pStyle w:val="null3"/>
            </w:pPr>
            <w:r>
              <w:rPr>
                <w:sz w:val="21"/>
              </w:rPr>
              <w:t>3.</w:t>
            </w:r>
            <w:r>
              <w:rPr>
                <w:sz w:val="21"/>
              </w:rPr>
              <w:t>配置标准USB接口，支持U盘开机，升级文件等功能；</w:t>
            </w:r>
          </w:p>
          <w:p>
            <w:pPr>
              <w:pStyle w:val="null3"/>
            </w:pPr>
            <w:r>
              <w:rPr>
                <w:sz w:val="21"/>
              </w:rPr>
              <w:t>4.</w:t>
            </w:r>
            <w:r>
              <w:rPr>
                <w:sz w:val="21"/>
              </w:rPr>
              <w:t>支持16K MAC地址，支持2048 ARP表项；</w:t>
            </w:r>
          </w:p>
          <w:p>
            <w:pPr>
              <w:pStyle w:val="null3"/>
            </w:pPr>
            <w:r>
              <w:rPr>
                <w:sz w:val="21"/>
              </w:rPr>
              <w:t>5.</w:t>
            </w:r>
            <w:r>
              <w:rPr>
                <w:sz w:val="21"/>
              </w:rPr>
              <w:t>支持4K IPv4 FIB表项 ，支持1K IPv6 FIB表项；</w:t>
            </w:r>
          </w:p>
          <w:p>
            <w:pPr>
              <w:pStyle w:val="null3"/>
            </w:pPr>
            <w:r>
              <w:rPr>
                <w:sz w:val="21"/>
              </w:rPr>
              <w:t>6.</w:t>
            </w:r>
            <w:r>
              <w:rPr>
                <w:sz w:val="21"/>
              </w:rPr>
              <w:t>支持RIP、RIPng、OSPF、OSPFv3路由协议；</w:t>
            </w:r>
          </w:p>
          <w:p>
            <w:pPr>
              <w:pStyle w:val="null3"/>
            </w:pPr>
            <w:r>
              <w:rPr>
                <w:sz w:val="21"/>
              </w:rPr>
              <w:t>7.</w:t>
            </w:r>
            <w:r>
              <w:rPr>
                <w:sz w:val="21"/>
              </w:rPr>
              <w:t>支持PNP按钮，支持一键恢复出厂配置并复位设备；</w:t>
            </w:r>
          </w:p>
          <w:p>
            <w:pPr>
              <w:pStyle w:val="null3"/>
            </w:pPr>
            <w:r>
              <w:rPr>
                <w:sz w:val="21"/>
              </w:rPr>
              <w:t>8.</w:t>
            </w:r>
            <w:r>
              <w:rPr>
                <w:sz w:val="21"/>
              </w:rPr>
              <w:t>支持ID指示灯，可用于现场定位，运维人员远程管理ID灯开启和关闭；</w:t>
            </w:r>
          </w:p>
          <w:p>
            <w:pPr>
              <w:pStyle w:val="null3"/>
            </w:pPr>
            <w:r>
              <w:rPr>
                <w:sz w:val="21"/>
              </w:rPr>
              <w:t>9.</w:t>
            </w:r>
            <w:r>
              <w:rPr>
                <w:sz w:val="21"/>
              </w:rPr>
              <w:t>支持SP、WRR、DRR、SP+WRR、SP+DRR等队列调度算法；</w:t>
            </w:r>
          </w:p>
          <w:p>
            <w:pPr>
              <w:pStyle w:val="null3"/>
            </w:pPr>
            <w:r>
              <w:rPr>
                <w:sz w:val="21"/>
              </w:rPr>
              <w:t>10.</w:t>
            </w:r>
            <w:r>
              <w:rPr>
                <w:sz w:val="21"/>
              </w:rPr>
              <w:t>支持Telemetry技术，配合网络分析组件通过智能故障识别算法对网络数据进行分析，精准展现网络实时状态，并能及时有效地定界故障以及定位故障发生原因，发现影响用户体验的网络问题，精准保障用户体验；</w:t>
            </w:r>
          </w:p>
          <w:p>
            <w:pPr>
              <w:pStyle w:val="null3"/>
            </w:pPr>
            <w:r>
              <w:rPr>
                <w:sz w:val="21"/>
              </w:rPr>
              <w:t>11.</w:t>
            </w:r>
            <w:r>
              <w:rPr>
                <w:sz w:val="21"/>
              </w:rPr>
              <w:t>支持纵向虚拟化，作为SVF Client零配置即插即用；</w:t>
            </w:r>
          </w:p>
          <w:p>
            <w:pPr>
              <w:pStyle w:val="null3"/>
            </w:pPr>
            <w:r>
              <w:rPr>
                <w:sz w:val="21"/>
              </w:rPr>
              <w:t>12.</w:t>
            </w:r>
            <w:r>
              <w:rPr>
                <w:sz w:val="21"/>
              </w:rPr>
              <w:t>支持通过命令行、Web配置软件等方式进行配置和管理；</w:t>
            </w:r>
          </w:p>
          <w:p>
            <w:pPr>
              <w:pStyle w:val="null3"/>
            </w:pPr>
            <w:r>
              <w:rPr>
                <w:sz w:val="21"/>
              </w:rPr>
              <w:t>13.</w:t>
            </w:r>
            <w:r>
              <w:rPr>
                <w:sz w:val="21"/>
              </w:rPr>
              <w:t>静音设计，要求设备采用静音风扇或无风扇设计</w:t>
            </w:r>
            <w:r>
              <w:rPr>
                <w:sz w:val="21"/>
              </w:rPr>
              <w:t>；</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2</w:t>
            </w:r>
            <w:r>
              <w:rPr>
                <w:sz w:val="21"/>
                <w:b/>
              </w:rPr>
              <w:t>台</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十二、综合布线服务</w:t>
            </w:r>
          </w:p>
          <w:p>
            <w:pPr>
              <w:pStyle w:val="null3"/>
              <w:jc w:val="both"/>
            </w:pPr>
            <w:r>
              <w:rPr>
                <w:sz w:val="21"/>
              </w:rPr>
              <w:t>1.</w:t>
            </w:r>
            <w:r>
              <w:rPr>
                <w:sz w:val="21"/>
              </w:rPr>
              <w:t>实验室相关设备网络、强电布线综合服务；</w:t>
            </w:r>
          </w:p>
          <w:p>
            <w:pPr>
              <w:pStyle w:val="null3"/>
              <w:jc w:val="both"/>
            </w:pPr>
            <w:r>
              <w:rPr>
                <w:sz w:val="21"/>
              </w:rPr>
              <w:t>2.</w:t>
            </w:r>
            <w:r>
              <w:rPr>
                <w:sz w:val="21"/>
              </w:rPr>
              <w:t>采用地面暗线方式布线；</w:t>
            </w:r>
          </w:p>
          <w:p>
            <w:pPr>
              <w:pStyle w:val="null3"/>
              <w:jc w:val="both"/>
            </w:pPr>
            <w:r>
              <w:rPr>
                <w:sz w:val="21"/>
              </w:rPr>
              <w:t>3.</w:t>
            </w:r>
            <w:r>
              <w:rPr>
                <w:sz w:val="21"/>
              </w:rPr>
              <w:t>强电、弱电线槽分离；</w:t>
            </w:r>
          </w:p>
          <w:p>
            <w:pPr>
              <w:pStyle w:val="null3"/>
              <w:jc w:val="both"/>
            </w:pPr>
            <w:r>
              <w:rPr>
                <w:sz w:val="21"/>
              </w:rPr>
              <w:t>4.</w:t>
            </w:r>
            <w:r>
              <w:rPr>
                <w:sz w:val="21"/>
              </w:rPr>
              <w:t>含设备端线路整理、接线、标记服务；</w:t>
            </w:r>
          </w:p>
          <w:p>
            <w:pPr>
              <w:pStyle w:val="null3"/>
              <w:jc w:val="both"/>
            </w:pPr>
            <w:r>
              <w:rPr>
                <w:sz w:val="21"/>
              </w:rPr>
              <w:t>5.</w:t>
            </w:r>
            <w:r>
              <w:rPr>
                <w:sz w:val="21"/>
              </w:rPr>
              <w:t>施工前提供布局点位图；</w:t>
            </w:r>
          </w:p>
          <w:p>
            <w:pPr>
              <w:pStyle w:val="null3"/>
              <w:jc w:val="both"/>
            </w:pPr>
            <w:r>
              <w:rPr>
                <w:sz w:val="21"/>
              </w:rPr>
              <w:t>6.</w:t>
            </w:r>
            <w:r>
              <w:rPr>
                <w:sz w:val="21"/>
              </w:rPr>
              <w:t>含实验室设备、照明的漏电/空气开关更换服务（按用户要求）；</w:t>
            </w:r>
          </w:p>
          <w:p>
            <w:pPr>
              <w:pStyle w:val="null3"/>
              <w:jc w:val="both"/>
            </w:pPr>
            <w:r>
              <w:rPr>
                <w:sz w:val="21"/>
              </w:rPr>
              <w:t>7.</w:t>
            </w:r>
            <w:r>
              <w:rPr>
                <w:sz w:val="21"/>
              </w:rPr>
              <w:t>配约22U机柜，约600x600x1166mm；前钢化玻璃门；</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项</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十三、教师讲台</w:t>
            </w:r>
          </w:p>
          <w:p>
            <w:pPr>
              <w:pStyle w:val="null3"/>
            </w:pPr>
            <w:r>
              <w:rPr>
                <w:sz w:val="21"/>
              </w:rPr>
              <w:t>A</w:t>
            </w:r>
            <w:r>
              <w:rPr>
                <w:sz w:val="21"/>
              </w:rPr>
              <w:t>、外观要求：</w:t>
            </w:r>
          </w:p>
          <w:p>
            <w:pPr>
              <w:pStyle w:val="null3"/>
            </w:pPr>
            <w:r>
              <w:rPr>
                <w:sz w:val="21"/>
              </w:rPr>
              <w:t>1</w:t>
            </w:r>
            <w:r>
              <w:rPr>
                <w:sz w:val="21"/>
              </w:rPr>
              <w:t>、讲桌规格：长宽高（mm）整体闭合尺寸：约1400*700*650，整体展开尺寸：约11400*700*1300；</w:t>
            </w:r>
          </w:p>
          <w:p>
            <w:pPr>
              <w:pStyle w:val="null3"/>
            </w:pPr>
            <w:r>
              <w:rPr>
                <w:sz w:val="21"/>
              </w:rPr>
              <w:t>2</w:t>
            </w:r>
            <w:r>
              <w:rPr>
                <w:sz w:val="21"/>
              </w:rPr>
              <w:t>、材料要求：桌面采用白色耐划木质材料，厚度为25mm的高密度纤维板，密度板密度大于720kg/立方米，木板表面和四边覆盖PVC膜，采用吸塑工艺加工，起到防划、防泼水的作用，桌面背面采用三聚氰胺贴面，贴面厚度为1mm，采用冷压工艺加工；高密度纤维板甲醛释放符合E1级标准；</w:t>
            </w:r>
          </w:p>
          <w:p>
            <w:pPr>
              <w:pStyle w:val="null3"/>
            </w:pPr>
            <w:r>
              <w:rPr>
                <w:sz w:val="21"/>
              </w:rPr>
              <w:t>3</w:t>
            </w:r>
            <w:r>
              <w:rPr>
                <w:sz w:val="21"/>
              </w:rPr>
              <w:t>、讲桌升降脚架采用优质 SPCC 冷轧型钢，钢管厚度≥2mm， 型钢尺寸≥90*60mm，脚架安装桌面部分采用内嵌式安装方式，外观无孔无油，更干净整洁，脚架接地部分采用弧形设计，可以防止用户撞伤， 脚架通过酸洗磷化喷涂后再进行高温烘烤，可以有效防锈；</w:t>
            </w:r>
          </w:p>
          <w:p>
            <w:pPr>
              <w:pStyle w:val="null3"/>
            </w:pPr>
            <w:r>
              <w:rPr>
                <w:sz w:val="21"/>
              </w:rPr>
              <w:t>4</w:t>
            </w:r>
            <w:r>
              <w:rPr>
                <w:sz w:val="21"/>
              </w:rPr>
              <w:t>、可定制安装挡板(约1400*450*15mm)，挡板采用白色耐划木质材料，厚度约为15mm的高密度纤维板，密度板密度大于720kg/立方米，木板表面采用三聚氰胺贴面，贴面厚度约为1mm，采用冷压工艺加工，挡板四周采用厚度约为1mm封边。高密度纤维板甲醛释放符合E1级标准；</w:t>
            </w:r>
          </w:p>
          <w:p>
            <w:pPr>
              <w:pStyle w:val="null3"/>
            </w:pPr>
            <w:r>
              <w:rPr>
                <w:sz w:val="21"/>
              </w:rPr>
              <w:t>B</w:t>
            </w:r>
            <w:r>
              <w:rPr>
                <w:sz w:val="21"/>
              </w:rPr>
              <w:t>、功能要求：</w:t>
            </w:r>
          </w:p>
          <w:p>
            <w:pPr>
              <w:pStyle w:val="null3"/>
            </w:pPr>
            <w:r>
              <w:rPr>
                <w:sz w:val="21"/>
              </w:rPr>
              <w:t>1</w:t>
            </w:r>
            <w:r>
              <w:rPr>
                <w:sz w:val="21"/>
              </w:rPr>
              <w:t>、功能要求：讲桌采用三节双电机升降脚架，桌面高度电动可调，桌面最低为650mm，最高为1300mm，升降电机动态负载≤120KG，静态负载≤240KG，电机采用超强抗下滑设计，电机升降速度≤30m/s；</w:t>
            </w:r>
          </w:p>
          <w:p>
            <w:pPr>
              <w:pStyle w:val="null3"/>
            </w:pPr>
            <w:r>
              <w:rPr>
                <w:sz w:val="21"/>
              </w:rPr>
              <w:t>2</w:t>
            </w:r>
            <w:r>
              <w:rPr>
                <w:sz w:val="21"/>
              </w:rPr>
              <w:t>、升降脚架电机控制器采用宽电压 100-240V 通用设计，待机功耗设计＜0.1W。电机控制器集成高精度碰撞传感器，含陀螺仪，遇阻回弹超级灵敏无误触发，电机控制器保护机制齐全，含过温，过载保护。控制器采用精细软件控制，10000次后双腿高度无误差；</w:t>
            </w:r>
          </w:p>
          <w:p>
            <w:pPr>
              <w:pStyle w:val="null3"/>
            </w:pPr>
            <w:r>
              <w:rPr>
                <w:sz w:val="21"/>
              </w:rPr>
              <w:t>3</w:t>
            </w:r>
            <w:r>
              <w:rPr>
                <w:sz w:val="21"/>
              </w:rPr>
              <w:t>、升降电机采用手控器控制，手控器集成液晶屏可显示桌面高度，集成4种高度预设模式，用户可以随时添加需要的高度，并通过按键，一键恢复到预设高度，方便操作；</w:t>
            </w:r>
          </w:p>
          <w:p>
            <w:pPr>
              <w:pStyle w:val="null3"/>
            </w:pPr>
            <w:r>
              <w:rPr>
                <w:sz w:val="21"/>
              </w:rPr>
              <w:t>4</w:t>
            </w:r>
            <w:r>
              <w:rPr>
                <w:sz w:val="21"/>
              </w:rPr>
              <w:t>、讲桌上层预留显示器万向臂支架安装位，建议安装10-32寸显示器。显示器支架采用航空铝材制造，承重≤9KG，显示器任意角度可调。讲桌上层桌面安装嵌入式模块，内置方形电源插口*2、音频接口*1、USB接口*1、HDMI接口*1，方便用户使用；</w:t>
            </w:r>
          </w:p>
          <w:p>
            <w:pPr>
              <w:pStyle w:val="null3"/>
            </w:pPr>
            <w:r>
              <w:rPr>
                <w:sz w:val="21"/>
              </w:rPr>
              <w:t>5</w:t>
            </w:r>
            <w:r>
              <w:rPr>
                <w:sz w:val="21"/>
              </w:rPr>
              <w:t>、讲桌升降脚架部分预留电脑主机固定位，方便用户放置电脑主机；桌面下方预留1.4m的塑料理线坦克链，方便用户整理线材并固定；</w:t>
            </w:r>
          </w:p>
          <w:p>
            <w:pPr>
              <w:pStyle w:val="null3"/>
            </w:pPr>
            <w:r>
              <w:rPr>
                <w:sz w:val="21"/>
              </w:rPr>
              <w:t>6</w:t>
            </w:r>
            <w:r>
              <w:rPr>
                <w:sz w:val="21"/>
              </w:rPr>
              <w:t>、配套教师椅；</w:t>
            </w:r>
          </w:p>
          <w:p>
            <w:pPr>
              <w:pStyle w:val="null3"/>
            </w:pPr>
            <w:r>
              <w:rPr>
                <w:sz w:val="21"/>
                <w:b/>
              </w:rPr>
              <w:t>7.</w:t>
            </w:r>
            <w:r>
              <w:rPr>
                <w:sz w:val="21"/>
                <w:b/>
              </w:rPr>
              <w:t>配套白板：</w:t>
            </w:r>
            <w:r>
              <w:rPr>
                <w:sz w:val="21"/>
              </w:rPr>
              <w:t>尺寸: 约200cm*120cm；材质:钢化防爆玻璃面板+镀锌底板；厚度:≥4.5mm；白板表面具有磁性，可吸附磁钉或配备的板擦；2.5D弧边，防刮伤；</w:t>
            </w:r>
          </w:p>
          <w:p>
            <w:pPr>
              <w:pStyle w:val="null3"/>
            </w:pPr>
            <w:r>
              <w:rPr>
                <w:sz w:val="21"/>
              </w:rPr>
              <w:t>抗氧化表面涂层，书写流畅，易擦拭，不留痕；支持多个拼接。</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套</w:t>
            </w:r>
          </w:p>
        </w:tc>
      </w:tr>
      <w:tr>
        <w:tc>
          <w:tcPr>
            <w:tcW w:type="dxa" w:w="5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6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分布式桌面云系统（含教学广播软件）</w:t>
            </w: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rPr>
              <w:t>一、分布式桌面云系统</w:t>
            </w:r>
          </w:p>
          <w:p>
            <w:pPr>
              <w:pStyle w:val="null3"/>
            </w:pPr>
            <w:r>
              <w:rPr>
                <w:sz w:val="21"/>
              </w:rPr>
              <w:t>1.</w:t>
            </w:r>
            <w:r>
              <w:rPr>
                <w:sz w:val="21"/>
              </w:rPr>
              <w:t>管理平台采用B/S架构，无需安装客户端，管理员可以在任意地点使用PC、手机、平板电脑等设备访问WEB页面即可进行终端和桌面的管理，支持账号密码和微信扫码多种登录方式；</w:t>
            </w:r>
          </w:p>
          <w:p>
            <w:pPr>
              <w:pStyle w:val="null3"/>
            </w:pPr>
            <w:r>
              <w:rPr>
                <w:sz w:val="21"/>
              </w:rPr>
              <w:t>2.</w:t>
            </w:r>
            <w:r>
              <w:rPr>
                <w:sz w:val="21"/>
              </w:rPr>
              <w:t>支持跨校区多区域资源汇总分析，可统计所有区域的桌面云部署信息，至少包括服务器数量，CPU、内存、存储使用率，教室数量，终端数量，桌面数量等，也可统计分析区域内桌面使用次数等信息，便于学校掌握桌面云整体建设使用情况；</w:t>
            </w:r>
          </w:p>
          <w:p>
            <w:pPr>
              <w:pStyle w:val="null3"/>
            </w:pPr>
            <w:r>
              <w:rPr>
                <w:sz w:val="21"/>
              </w:rPr>
              <w:t>3.</w:t>
            </w:r>
            <w:r>
              <w:rPr>
                <w:sz w:val="21"/>
              </w:rPr>
              <w:t xml:space="preserve">提供桌面自维护工具，包括IP查看、防火墙设置、Ping网络检测、快速调整最佳分辨率、清除图标缓存等，便于用户快速自主解决桌面问题； </w:t>
            </w:r>
          </w:p>
          <w:p>
            <w:pPr>
              <w:pStyle w:val="null3"/>
            </w:pPr>
            <w:r>
              <w:rPr>
                <w:sz w:val="21"/>
              </w:rPr>
              <w:t>4.</w:t>
            </w:r>
            <w:r>
              <w:rPr>
                <w:sz w:val="21"/>
              </w:rPr>
              <w:t>支持单一系统镜像管理，可添加、修改、删除系统镜像模板，可对系统镜像中的软件、文件、系统设置等进行编辑；</w:t>
            </w:r>
          </w:p>
          <w:p>
            <w:pPr>
              <w:pStyle w:val="null3"/>
            </w:pPr>
            <w:r>
              <w:rPr>
                <w:sz w:val="21"/>
              </w:rPr>
              <w:t>5.</w:t>
            </w:r>
            <w:r>
              <w:rPr>
                <w:sz w:val="21"/>
              </w:rPr>
              <w:t>支持终端设备异构，单镜像可支持多种不同型号终端 ，支持统一下发，提高运维管理效率；</w:t>
            </w:r>
          </w:p>
          <w:p>
            <w:pPr>
              <w:pStyle w:val="null3"/>
            </w:pPr>
            <w:r>
              <w:rPr>
                <w:sz w:val="21"/>
              </w:rPr>
              <w:t>▲6.</w:t>
            </w:r>
            <w:r>
              <w:rPr>
                <w:sz w:val="21"/>
              </w:rPr>
              <w:t>要求所投产品提供以下两项材料：①本产品与桌面操作系统和CPU芯片的兼容性联合互认证明，证明文件可以是联合互认测试报告或认证证书（证明文件要求在同一测试报告编号下或者同一认证证书编号下，同一时间体现桌面操作系统公司、芯片公司、所投产品公司三方联合互认，且可在桌面操作系统官网可查的认证方式为“三方认证”并提供证明截图）；②以上兼容性联合互认证明中的桌面操作系统和CPU芯片须通过安全可靠测评，提供对应桌面操作系统和CPU芯片的安全可靠测评结果公告截图（建议在截图对应处进行标识，例如增加红色方框）。</w:t>
            </w:r>
          </w:p>
          <w:p>
            <w:pPr>
              <w:pStyle w:val="null3"/>
            </w:pPr>
            <w:r>
              <w:rPr>
                <w:sz w:val="21"/>
              </w:rPr>
              <w:t>7.</w:t>
            </w:r>
            <w:r>
              <w:rPr>
                <w:sz w:val="21"/>
              </w:rPr>
              <w:t>普通管理员可查看平台所有模板，但仅对有权限模板（所属模板及被共享模板）进行管理和设置，可一键隐藏无权限模板；管理用户可将所属权限下的模板共享给其他普通管理员，被共享的管理员拥有对模板的编辑和管理权但无对模板进行删除、转让及共享的权限，管理用户可查看模板所共享的账号范围并批量移除共享账号；（提供功能演示视频）</w:t>
            </w:r>
          </w:p>
          <w:p>
            <w:pPr>
              <w:pStyle w:val="null3"/>
            </w:pPr>
            <w:r>
              <w:rPr>
                <w:sz w:val="21"/>
              </w:rPr>
              <w:t>8.</w:t>
            </w:r>
            <w:r>
              <w:rPr>
                <w:sz w:val="21"/>
              </w:rPr>
              <w:t>终端支持裸机部署模式，本地无操作系统也可连接服务器部署客户端，且局域网内任意安装好VOI底层客户端的终端，都可以给其他终端传底层客户端系统，便于终端和服务器处在跨VLAN环境下的环境部署；</w:t>
            </w:r>
          </w:p>
          <w:p>
            <w:pPr>
              <w:pStyle w:val="null3"/>
            </w:pPr>
            <w:r>
              <w:rPr>
                <w:sz w:val="21"/>
              </w:rPr>
              <w:t>9.</w:t>
            </w:r>
            <w:r>
              <w:rPr>
                <w:sz w:val="21"/>
              </w:rPr>
              <w:t>系统下发支持BT和广播两种模式，广播支持跨VLAN环境且无需第三方软硬件设备，以提升系统下发效率；</w:t>
            </w:r>
          </w:p>
          <w:p>
            <w:pPr>
              <w:pStyle w:val="null3"/>
            </w:pPr>
            <w:r>
              <w:rPr>
                <w:sz w:val="21"/>
              </w:rPr>
              <w:t>10.</w:t>
            </w:r>
            <w:r>
              <w:rPr>
                <w:sz w:val="21"/>
              </w:rPr>
              <w:t xml:space="preserve">支持端对端数据智能传输，可将已有镜像的终端作为发送端，给同教室内其他终端下发镜像； </w:t>
            </w:r>
          </w:p>
          <w:p>
            <w:pPr>
              <w:pStyle w:val="null3"/>
            </w:pPr>
            <w:r>
              <w:rPr>
                <w:sz w:val="21"/>
              </w:rPr>
              <w:t>11.</w:t>
            </w:r>
            <w:r>
              <w:rPr>
                <w:sz w:val="21"/>
              </w:rPr>
              <w:t>系统下发支持分盘下发，可同时下发系统盘和数据盘数据，也可独立分发系统盘数据，满足系统盘更新同时保留数据盘数据的需求，提升系统下发的灵活性；</w:t>
            </w:r>
          </w:p>
          <w:p>
            <w:pPr>
              <w:pStyle w:val="null3"/>
            </w:pPr>
            <w:r>
              <w:rPr>
                <w:sz w:val="21"/>
              </w:rPr>
              <w:t>12.</w:t>
            </w:r>
            <w:r>
              <w:rPr>
                <w:sz w:val="21"/>
              </w:rPr>
              <w:t>支持软件方式实现跨VLAN环境下的终端网络唤醒，无需第三方硬件设备；</w:t>
            </w:r>
          </w:p>
          <w:p>
            <w:pPr>
              <w:pStyle w:val="null3"/>
            </w:pPr>
            <w:r>
              <w:rPr>
                <w:sz w:val="21"/>
              </w:rPr>
              <w:t>13.</w:t>
            </w:r>
            <w:r>
              <w:rPr>
                <w:sz w:val="21"/>
              </w:rPr>
              <w:t>为了应对学校网络调整，可在管理平台上灵活修改服务器的ip地址，无需重启服务器，使用更改后的ip地址即可访问平台，平台原有模板、桌面信息、网络配置无变化；</w:t>
            </w:r>
          </w:p>
          <w:p>
            <w:pPr>
              <w:pStyle w:val="null3"/>
            </w:pPr>
            <w:r>
              <w:rPr>
                <w:sz w:val="21"/>
              </w:rPr>
              <w:t>14.</w:t>
            </w:r>
            <w:r>
              <w:rPr>
                <w:sz w:val="21"/>
              </w:rPr>
              <w:t>可为镜像生成共享编辑的链接地址，同一用户同一时刻可在同一浏览器下编辑3个不同的镜像共享链接，可设置链接的有效期为90天，用户可自行上传软件安装包，可从平台调用其他管理员已上传的软件安装包，并可将镜像中的文件下载至本地；</w:t>
            </w:r>
          </w:p>
          <w:p>
            <w:pPr>
              <w:pStyle w:val="null3"/>
            </w:pPr>
            <w:r>
              <w:rPr>
                <w:sz w:val="21"/>
              </w:rPr>
              <w:t>15.</w:t>
            </w:r>
            <w:r>
              <w:rPr>
                <w:sz w:val="21"/>
              </w:rPr>
              <w:t>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p>
          <w:p>
            <w:pPr>
              <w:pStyle w:val="null3"/>
            </w:pPr>
            <w:r>
              <w:rPr>
                <w:sz w:val="21"/>
              </w:rPr>
              <w:t>16.</w:t>
            </w:r>
            <w:r>
              <w:rPr>
                <w:sz w:val="21"/>
              </w:rPr>
              <w:t>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pPr>
            <w:r>
              <w:rPr>
                <w:sz w:val="21"/>
              </w:rPr>
              <w:t>17.</w:t>
            </w:r>
            <w:r>
              <w:rPr>
                <w:sz w:val="21"/>
              </w:rPr>
              <w:t>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p>
            <w:pPr>
              <w:pStyle w:val="null3"/>
            </w:pPr>
            <w:r>
              <w:rPr>
                <w:sz w:val="21"/>
              </w:rPr>
              <w:t>18.</w:t>
            </w:r>
            <w:r>
              <w:rPr>
                <w:sz w:val="21"/>
              </w:rPr>
              <w:t>支持为Linux系统（如Ubuntu22.04）挂载终端数据盘，可设置终端数据盘的还原模式，含每次、每天、每周等还原的设置，可将数据盘绑定指定的场景，可修改终端数据盘的容量大小及名称；</w:t>
            </w:r>
          </w:p>
          <w:p>
            <w:pPr>
              <w:pStyle w:val="null3"/>
            </w:pPr>
            <w:r>
              <w:rPr>
                <w:sz w:val="21"/>
              </w:rPr>
              <w:t>19.</w:t>
            </w:r>
            <w:r>
              <w:rPr>
                <w:sz w:val="21"/>
              </w:rPr>
              <w:t>支持windows系统下的屏幕水印功能，可设置水印显示位置（例如设定为左上角）、字体大小、颜色、透明度，可设置显示内容，包括桌面计算机名，终端序号，桌面IP地址，MAC地址，还原方式等信息，还可自定义显示内容，进入系统后，桌面右上角可置顶显示设置的信息水印，便于管理员维护时快速查找对应的终端；</w:t>
            </w:r>
          </w:p>
          <w:p>
            <w:pPr>
              <w:pStyle w:val="null3"/>
            </w:pPr>
            <w:r>
              <w:rPr>
                <w:sz w:val="21"/>
              </w:rPr>
              <w:t>20.</w:t>
            </w:r>
            <w:r>
              <w:rPr>
                <w:sz w:val="21"/>
              </w:rPr>
              <w:t>支持硬件虚拟化功能，开启后针对硬件识别码的软件可实现软件统一注册，大幅度降低激活软件带来的工作量；</w:t>
            </w:r>
          </w:p>
          <w:p>
            <w:pPr>
              <w:pStyle w:val="null3"/>
            </w:pPr>
            <w:r>
              <w:rPr>
                <w:sz w:val="21"/>
              </w:rPr>
              <w:t>21.</w:t>
            </w:r>
            <w:r>
              <w:rPr>
                <w:sz w:val="21"/>
              </w:rPr>
              <w:t>可通过管理平台上传系统镜像、应用及补丁包（上传文件不限格式），并可进行分类管理，便于在web平台进行模板制作和更新时随时调用本地文件；</w:t>
            </w:r>
          </w:p>
          <w:p>
            <w:pPr>
              <w:pStyle w:val="null3"/>
            </w:pPr>
            <w:r>
              <w:rPr>
                <w:sz w:val="21"/>
              </w:rPr>
              <w:t>22.</w:t>
            </w:r>
            <w:r>
              <w:rPr>
                <w:sz w:val="21"/>
              </w:rPr>
              <w:t>支持在一个界面展示终端名称、IP地址、MAC地址，运行状态、磁盘剩余容量、下发状态等信息，可通过管理平台对终端执行唤醒、重启、关机，系统场景切换等操作；</w:t>
            </w:r>
          </w:p>
          <w:p>
            <w:pPr>
              <w:pStyle w:val="null3"/>
            </w:pPr>
            <w:r>
              <w:rPr>
                <w:sz w:val="21"/>
              </w:rPr>
              <w:t>23.</w:t>
            </w:r>
            <w:r>
              <w:rPr>
                <w:sz w:val="21"/>
              </w:rPr>
              <w:t>单个终端可部署多个操作系统，支持在管理平台上设置终端数据盘，可任意选定可使用共享盘的操作系统数量，可设置终端数据盘的的空间大小，并能设定清除策略，包含不清除/每周清除/每月清除；</w:t>
            </w:r>
          </w:p>
          <w:p>
            <w:pPr>
              <w:pStyle w:val="null3"/>
            </w:pPr>
            <w:r>
              <w:rPr>
                <w:sz w:val="21"/>
              </w:rPr>
              <w:t>24.</w:t>
            </w:r>
            <w:r>
              <w:rPr>
                <w:sz w:val="21"/>
              </w:rPr>
              <w:t>支持终端的快速筛选，如在隔位考试的情况下，可通过单双号方式，快速筛选定位所要查看的终端；</w:t>
            </w:r>
          </w:p>
          <w:p>
            <w:pPr>
              <w:pStyle w:val="null3"/>
            </w:pPr>
            <w:r>
              <w:rPr>
                <w:sz w:val="21"/>
              </w:rPr>
              <w:t>25.</w:t>
            </w:r>
            <w:r>
              <w:rPr>
                <w:sz w:val="21"/>
              </w:rPr>
              <w:t>针对终端可设置定时开关机计划，可按周期在固定时间唤醒和关闭对应的教学桌面终端，日期精确到天、时间精确到分钟，并可以指定开机的范围所对应的终端教室；</w:t>
            </w:r>
          </w:p>
          <w:p>
            <w:pPr>
              <w:pStyle w:val="null3"/>
            </w:pPr>
            <w:r>
              <w:rPr>
                <w:sz w:val="21"/>
              </w:rPr>
              <w:t>26.</w:t>
            </w:r>
            <w:r>
              <w:rPr>
                <w:sz w:val="21"/>
              </w:rPr>
              <w:t>支持定时消息通知，可自定义通知内容、执行周期和执行的教室，执行时间精确到分钟，单间教室可设置多个定制消息通知计划，可一键开启或关闭定时计划；</w:t>
            </w:r>
          </w:p>
          <w:p>
            <w:pPr>
              <w:pStyle w:val="null3"/>
            </w:pPr>
            <w:r>
              <w:rPr>
                <w:sz w:val="21"/>
              </w:rPr>
              <w:t>27.</w:t>
            </w:r>
            <w:r>
              <w:rPr>
                <w:sz w:val="21"/>
              </w:rPr>
              <w:t>在虚拟桌面管理平台上编辑学期课表 (无需依赖第三方软件或脚本)，可设置学期开始和结束时间、每节课起始时间（支持单双周排课），可直接将桌面模板拖拽到课表中，例如将win10镜像拖动到周一的第3、4节课；（提供功能演示视频）</w:t>
            </w:r>
          </w:p>
          <w:p>
            <w:pPr>
              <w:pStyle w:val="null3"/>
            </w:pPr>
            <w:r>
              <w:rPr>
                <w:sz w:val="21"/>
              </w:rPr>
              <w:t>28.</w:t>
            </w:r>
            <w:r>
              <w:rPr>
                <w:sz w:val="21"/>
              </w:rPr>
              <w:t>支持保留最少一周内的桌面下发记录，包括下发的终端名称，桌面名称，起止时间，下发状态等信息，便于后期可追溯；</w:t>
            </w:r>
          </w:p>
          <w:p>
            <w:pPr>
              <w:pStyle w:val="null3"/>
            </w:pPr>
            <w:r>
              <w:rPr>
                <w:sz w:val="21"/>
              </w:rPr>
              <w:t>▲29.底层服务器虚拟化软件需通过《信息技术弹性计算应用接口》测评；（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30.</w:t>
            </w:r>
            <w:r>
              <w:rPr>
                <w:sz w:val="21"/>
              </w:rPr>
              <w:t>支持usb急救恢复，无需通过管理平台或者样机模式下发桌面，直接在终端插入专用急救u盘，即可快速恢复操作系统，恢复以后仍可被管理平台识别和管理；</w:t>
            </w:r>
          </w:p>
          <w:p>
            <w:pPr>
              <w:pStyle w:val="null3"/>
            </w:pPr>
            <w:r>
              <w:rPr>
                <w:sz w:val="21"/>
              </w:rPr>
              <w:t>31.</w:t>
            </w:r>
            <w:r>
              <w:rPr>
                <w:sz w:val="21"/>
              </w:rPr>
              <w:t>提供C/S架构的桌面云平台检测工具，通过管理员账号密码验证身份后，点击开始检测则自动检测服务器连接状态、终端连接状态、集群网络状态、数据库状态、文件系统状态、脏数据状态、授权激活状态、主控HA状态、Guesttools状态、模板状态、桌面状态，并展示此次体检分数和检测结果详情，针对检测异常项会进行提示并给出解决建议，也可点击修复体检异常项进行自动修复，可将此次检测生成检测报告文件下载至电脑本地；（提供功能演示视频）</w:t>
            </w:r>
          </w:p>
          <w:p>
            <w:pPr>
              <w:pStyle w:val="null3"/>
            </w:pPr>
            <w:r>
              <w:rPr>
                <w:sz w:val="21"/>
              </w:rPr>
              <w:t>★32.学校已部署一批桌面云设备，为保护已有投资且简化管理，要求本期所投产品能与学校现有的分布式桌面云系统（噢易分布式桌面云系统V2.0）无缝对接，在同一集群同一平台下统一管理，此次建设软件要求可以实现同步更新我校计算机室终端的数据，已有数据要求保留。对接及费用由中标人自行承担。本对接与管理的实现可接受以下形式（其中一种或多种均可）：1）原平台并入新建平台管理；2）新建平台接入原平台管理；3）采用第三方平台进行统一对接管控；4）可实现的具有成功案例的其他的对接与管理形式。投标时提供无缝对接承诺函（承诺函格式自拟）；</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69</w:t>
            </w:r>
            <w:r>
              <w:rPr>
                <w:sz w:val="21"/>
                <w:b/>
              </w:rPr>
              <w:t>点</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二、教学广播软件</w:t>
            </w:r>
          </w:p>
          <w:p>
            <w:pPr>
              <w:pStyle w:val="null3"/>
            </w:pPr>
            <w:r>
              <w:rPr>
                <w:sz w:val="21"/>
              </w:rPr>
              <w:t>1.</w:t>
            </w:r>
            <w:r>
              <w:rPr>
                <w:sz w:val="21"/>
              </w:rPr>
              <w:t>支持IPV4、IPV6网络环境下安装和正常使用，支持windows 7 32位/64位，windows10 64位、windows11 64位操作系统；</w:t>
            </w:r>
          </w:p>
          <w:p>
            <w:pPr>
              <w:pStyle w:val="null3"/>
            </w:pPr>
            <w:r>
              <w:rPr>
                <w:sz w:val="21"/>
              </w:rPr>
              <w:t>2.</w:t>
            </w:r>
            <w:r>
              <w:rPr>
                <w:sz w:val="21"/>
              </w:rPr>
              <w:t>支持屏幕广播功能，能够实现两种接收模式，包括学生全屏/窗口模式接收教师机广播的画面，全屏状态锁定学生鼠标和键盘；</w:t>
            </w:r>
          </w:p>
          <w:p>
            <w:pPr>
              <w:pStyle w:val="null3"/>
            </w:pPr>
            <w:r>
              <w:rPr>
                <w:sz w:val="21"/>
              </w:rPr>
              <w:t>3.</w:t>
            </w:r>
            <w:r>
              <w:rPr>
                <w:sz w:val="21"/>
              </w:rPr>
              <w:t>在屏幕广播状态下，教师可开启实时语音，学生端可以通过耳机接听教师语音，同时支持屏幕笔功能，教师可通过屏幕笔将屏幕当作画板进行绘制，便于教学互动；</w:t>
            </w:r>
          </w:p>
          <w:p>
            <w:pPr>
              <w:pStyle w:val="null3"/>
            </w:pPr>
            <w:r>
              <w:rPr>
                <w:sz w:val="21"/>
              </w:rPr>
              <w:t>▲4.学生端登录正在广播教学的频道后，自动接入广播教学；在虚拟桌面环境内，学生端关闭虚拟桌面仍可接入广播教学；</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▲5.对所有学生端进行屏幕监看操作，设置每屏学生机数量、屏幕轮循时间间隔；</w:t>
            </w:r>
            <w:r>
              <w:rPr>
                <w:sz w:val="21"/>
              </w:rPr>
              <w:t>（投标时提供以下证明材料之一：①提供由第三方检测机构出具的检测（或检验）报告扫描件证明；②提供产品制造商官网相应功能截图；③提供该产品制造商官网产品技术白皮书；④该功能证明截图。）</w:t>
            </w:r>
          </w:p>
          <w:p>
            <w:pPr>
              <w:pStyle w:val="null3"/>
            </w:pPr>
            <w:r>
              <w:rPr>
                <w:sz w:val="21"/>
              </w:rPr>
              <w:t>6.</w:t>
            </w:r>
            <w:r>
              <w:rPr>
                <w:sz w:val="21"/>
              </w:rPr>
              <w:t>支持作业下发，教师机可将自己机器上的文件传输到学生机，支持一对多传输，当选中多台学生机执行下发文件时，教师端需选择其中一台学生机作为样本机，并选择存放路径，支持发送文件或文件夹；</w:t>
            </w:r>
          </w:p>
          <w:p>
            <w:pPr>
              <w:pStyle w:val="null3"/>
            </w:pPr>
            <w:r>
              <w:rPr>
                <w:sz w:val="21"/>
              </w:rPr>
              <w:t>7.</w:t>
            </w:r>
            <w:r>
              <w:rPr>
                <w:sz w:val="21"/>
              </w:rPr>
              <w:t>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p>
          <w:p>
            <w:pPr>
              <w:pStyle w:val="null3"/>
            </w:pPr>
            <w:r>
              <w:rPr>
                <w:sz w:val="21"/>
              </w:rPr>
              <w:t>8.</w:t>
            </w:r>
            <w:r>
              <w:rPr>
                <w:sz w:val="21"/>
              </w:rPr>
              <w:t>支持一键收取指定路径的学生作业，弥补学生忘交作业和不会提交作业的缺点，提升老师收取作业的时效性；</w:t>
            </w:r>
          </w:p>
          <w:p>
            <w:pPr>
              <w:pStyle w:val="null3"/>
            </w:pPr>
            <w:r>
              <w:rPr>
                <w:sz w:val="21"/>
              </w:rPr>
              <w:t>9.</w:t>
            </w:r>
            <w:r>
              <w:rPr>
                <w:sz w:val="21"/>
              </w:rPr>
              <w:t>支持远程命令（包括一键关闭应用程序，一键关闭学生打开的Windows类窗口）、远程开机，远程关机等功能；支持电子白板功能，能够在屏幕广播时实现注解讲解、注释，辅助教学；支持击鼓传花，电子抢答；支持电子点名、遥控转播、遥控监看、屏幕录制与回放、教学演示、影音广播功能；</w:t>
            </w:r>
          </w:p>
          <w:p>
            <w:pPr>
              <w:pStyle w:val="null3"/>
            </w:pPr>
            <w:r>
              <w:rPr>
                <w:sz w:val="21"/>
              </w:rPr>
              <w:t>10.</w:t>
            </w:r>
            <w:r>
              <w:rPr>
                <w:sz w:val="21"/>
              </w:rPr>
              <w:t>支持黑屏肃静，教师可对学生执行黑屏肃静操作，能够自定义黑屏肃静的提示信息，支持手动解锁、按时解锁、按时长解锁；</w:t>
            </w:r>
          </w:p>
          <w:p>
            <w:pPr>
              <w:pStyle w:val="null3"/>
            </w:pPr>
            <w:r>
              <w:rPr>
                <w:sz w:val="21"/>
              </w:rPr>
              <w:t>11.</w:t>
            </w:r>
            <w:r>
              <w:rPr>
                <w:sz w:val="21"/>
              </w:rPr>
              <w:t>提供行为管控模块，支持程序黑白名单限制，支持禁用外网，禁用USB设备，教师端主界面可展示USB设备、程序、网络禁用状态；</w:t>
            </w:r>
          </w:p>
          <w:p>
            <w:pPr>
              <w:pStyle w:val="null3"/>
            </w:pPr>
            <w:r>
              <w:rPr>
                <w:sz w:val="21"/>
              </w:rPr>
              <w:t>12.</w:t>
            </w:r>
            <w:r>
              <w:rPr>
                <w:sz w:val="21"/>
              </w:rPr>
              <w:t>支持学生面板功能，学生端通过学生面板可使用电子举手，提交作业，查看消息等常用功能；</w:t>
            </w:r>
          </w:p>
          <w:p>
            <w:pPr>
              <w:pStyle w:val="null3"/>
            </w:pPr>
            <w:r>
              <w:rPr>
                <w:sz w:val="21"/>
              </w:rPr>
              <w:t>13.</w:t>
            </w:r>
            <w:r>
              <w:rPr>
                <w:sz w:val="21"/>
              </w:rPr>
              <w:t>支持学生端访问因特网，学生可直接访问教师端提前设置的学习网址，简化上网应用；</w:t>
            </w:r>
          </w:p>
          <w:p>
            <w:pPr>
              <w:pStyle w:val="null3"/>
            </w:pPr>
            <w:r>
              <w:rPr>
                <w:sz w:val="21"/>
              </w:rPr>
              <w:t>14.</w:t>
            </w:r>
            <w:r>
              <w:rPr>
                <w:sz w:val="21"/>
              </w:rPr>
              <w:t>支持师生在屏幕广播期间发送弹幕进行双向互动，教师可将学生发送的弹幕进行置顶和引用，针对恶意弹幕教师可进行删除，在弹幕成员管理中可查看当前接入的所有学生以及发言状态，教师可将学生进行弹幕禁言及解禁操作，师生双方可发送指定表情进行更便捷的信息互动。退出屏幕广播后，教师可查看当前课程的所有弹幕记录；</w:t>
            </w:r>
          </w:p>
          <w:p>
            <w:pPr>
              <w:pStyle w:val="null3"/>
            </w:pPr>
            <w:r>
              <w:rPr>
                <w:sz w:val="21"/>
              </w:rPr>
              <w:t>15.</w:t>
            </w:r>
            <w:r>
              <w:rPr>
                <w:sz w:val="21"/>
              </w:rPr>
              <w:t>支持保存电子点名信息为班级座位信息，老师可导入班级座位信息，将机房上机机位与学生信息进行绑定，便于学生来机房后使用固定位置上机；支持班级学生使用固定位置上机，开机后学生机显示该座位绑定的学生信息，学生可根据自己的姓名找到上一次上机的位置进行上机，并可直接上机签到；</w:t>
            </w:r>
          </w:p>
          <w:p>
            <w:pPr>
              <w:pStyle w:val="null3"/>
            </w:pPr>
            <w:r>
              <w:rPr>
                <w:sz w:val="21"/>
              </w:rPr>
              <w:t>16.</w:t>
            </w:r>
            <w:r>
              <w:rPr>
                <w:sz w:val="21"/>
              </w:rPr>
              <w:t>支持对学生的网络搜索进行关键字屏蔽，教师机设置限制搜索的关键词后，学生机通过浏览器搜索禁用的关键词，会自动弹出提示信息，或直接关闭学生机浏览器；</w:t>
            </w:r>
          </w:p>
          <w:p>
            <w:pPr>
              <w:pStyle w:val="null3"/>
            </w:pPr>
            <w:r>
              <w:rPr>
                <w:sz w:val="21"/>
              </w:rPr>
              <w:t>17.</w:t>
            </w:r>
            <w:r>
              <w:rPr>
                <w:sz w:val="21"/>
              </w:rPr>
              <w:t>支持与桌面云软件融合打通，通过教学软件实现操作系统一键切换，可关闭云桌面服务器和学生机；</w:t>
            </w:r>
          </w:p>
          <w:p>
            <w:pPr>
              <w:pStyle w:val="null3"/>
            </w:pPr>
            <w:r>
              <w:rPr>
                <w:sz w:val="21"/>
              </w:rPr>
              <w:t>18.</w:t>
            </w:r>
            <w:r>
              <w:rPr>
                <w:sz w:val="21"/>
              </w:rPr>
              <w:t>屏幕广播支持区域广播方式，教师端可选取一块区域广播给学生机；屏幕广播支持笔记截屏，教师机开启笔记截屏后，全屏广播时学生机可一键截取屏幕，保存上课重点信息；</w:t>
            </w:r>
          </w:p>
          <w:p>
            <w:pPr>
              <w:pStyle w:val="null3"/>
              <w:jc w:val="both"/>
            </w:pPr>
            <w:r>
              <w:rPr>
                <w:sz w:val="21"/>
              </w:rPr>
              <w:t>19.</w:t>
            </w:r>
            <w:r>
              <w:rPr>
                <w:sz w:val="21"/>
              </w:rPr>
              <w:t>为保证产品兼容性、便于维护与管理，要求与云桌面管理软件互相兼容，并投标时提供相关软件的软件著作权扫描件；</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69</w:t>
            </w:r>
            <w:r>
              <w:rPr>
                <w:sz w:val="21"/>
                <w:b/>
              </w:rPr>
              <w:t>点</w:t>
            </w:r>
          </w:p>
        </w:tc>
      </w:tr>
      <w:tr>
        <w:tc>
          <w:tcPr>
            <w:tcW w:type="dxa" w:w="508"/>
            <w:vMerge w:val="restart"/>
            <w:tcBorders>
              <w:top w:val="none" w:color="000000" w:sz="4"/>
              <w:left w:val="single" w:color="000000" w:sz="4"/>
              <w:bottom w:val="single" w:color="000000" w:sz="4"/>
              <w:right w:val="single" w:color="000000" w:sz="4"/>
            </w:tcBorders>
            <w:tcMar>
              <w:top w:type="dxa" w:w="10"/>
              <w:left w:type="dxa" w:w="10"/>
              <w:bottom w:type="dxa" w:w="10"/>
              <w:right w:type="dxa" w:w="10"/>
            </w:tcMar>
            <w:vAlign w:val="top"/>
          </w:tcPr>
          <w:p>
            <w:pPr>
              <w:pStyle w:val="null3"/>
              <w:jc w:val="center"/>
            </w:pPr>
            <w:r>
              <w:rPr>
                <w:sz w:val="21"/>
              </w:rPr>
              <w:t>3</w:t>
            </w:r>
          </w:p>
        </w:tc>
        <w:tc>
          <w:tcPr>
            <w:tcW w:type="dxa" w:w="863"/>
            <w:vMerge w:val="restart"/>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rPr>
              <w:t>学生语言学习终端（含接入强弱电的改造、终端配件等）</w:t>
            </w: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jc w:val="both"/>
            </w:pPr>
            <w:r>
              <w:rPr>
                <w:sz w:val="21"/>
                <w:b/>
                <w:shd w:fill="FFFFFF" w:val="clear"/>
              </w:rPr>
              <w:t>一、工作站</w:t>
            </w:r>
          </w:p>
          <w:p>
            <w:pPr>
              <w:pStyle w:val="null3"/>
              <w:jc w:val="both"/>
            </w:pPr>
            <w:r>
              <w:rPr>
                <w:sz w:val="21"/>
                <w:shd w:fill="FFFFFF" w:val="clear"/>
              </w:rPr>
              <w:t>1.</w:t>
            </w:r>
            <w:r>
              <w:rPr>
                <w:sz w:val="21"/>
                <w:shd w:fill="FFFFFF" w:val="clear"/>
              </w:rPr>
              <w:t>详见“附表：工作站技术参数表”；</w:t>
            </w:r>
          </w:p>
          <w:p>
            <w:pPr>
              <w:pStyle w:val="null3"/>
              <w:jc w:val="both"/>
            </w:pPr>
            <w:r>
              <w:rPr>
                <w:sz w:val="21"/>
                <w:shd w:fill="FFFFFF" w:val="clear"/>
              </w:rPr>
              <w:t>2.</w:t>
            </w:r>
            <w:r>
              <w:rPr>
                <w:sz w:val="21"/>
                <w:shd w:fill="FFFFFF" w:val="clear"/>
              </w:rPr>
              <w:t>其中54套工作站需要配套操作台、椅，要求钢制结构，三胺板台面，桌面配升降插座供使用，配套椅子，尺寸现场定制，符合实验室座位布局要求。桌长能容纳24寸左右显示器，底部留有主机位且锁定不允许拆装，但又便于管理人员维护，桌高是正常办公桌高度，椅子高度特别注意不能与键盘托打架导致无法伸腿；</w:t>
            </w:r>
          </w:p>
          <w:p>
            <w:pPr>
              <w:pStyle w:val="null3"/>
              <w:jc w:val="both"/>
            </w:pPr>
            <w:r>
              <w:rPr>
                <w:sz w:val="21"/>
                <w:shd w:fill="FFFFFF" w:val="clear"/>
              </w:rPr>
              <w:t>3.</w:t>
            </w:r>
            <w:r>
              <w:rPr>
                <w:sz w:val="21"/>
                <w:shd w:fill="FFFFFF" w:val="clear"/>
              </w:rPr>
              <w:t>其中55台显示器配套调节支架，金属架构，装机高度角度可调；</w:t>
            </w:r>
          </w:p>
          <w:p>
            <w:pPr>
              <w:pStyle w:val="null3"/>
              <w:jc w:val="both"/>
            </w:pPr>
            <w:r>
              <w:rPr>
                <w:sz w:val="21"/>
                <w:shd w:fill="FFFFFF" w:val="clear"/>
              </w:rPr>
              <w:t>4.</w:t>
            </w:r>
            <w:r>
              <w:rPr>
                <w:sz w:val="21"/>
                <w:shd w:fill="FFFFFF" w:val="clear"/>
              </w:rPr>
              <w:t>所有工作站需配备主机箱安全锁；</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69</w:t>
            </w:r>
            <w:r>
              <w:rPr>
                <w:sz w:val="21"/>
                <w:b/>
              </w:rPr>
              <w:t>套</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shd w:fill="FFFFFF" w:val="clear"/>
              </w:rPr>
              <w:t>二、耳机</w:t>
            </w:r>
          </w:p>
          <w:p>
            <w:pPr>
              <w:pStyle w:val="null3"/>
            </w:pPr>
            <w:r>
              <w:rPr>
                <w:sz w:val="21"/>
                <w:shd w:fill="FFFFFF" w:val="clear"/>
              </w:rPr>
              <w:t>1.</w:t>
            </w:r>
            <w:r>
              <w:rPr>
                <w:sz w:val="21"/>
                <w:shd w:fill="FFFFFF" w:val="clear"/>
              </w:rPr>
              <w:t>麦克增益，高清晰音质；</w:t>
            </w:r>
          </w:p>
          <w:p>
            <w:pPr>
              <w:pStyle w:val="null3"/>
            </w:pPr>
            <w:r>
              <w:rPr>
                <w:sz w:val="21"/>
                <w:shd w:fill="FFFFFF" w:val="clear"/>
              </w:rPr>
              <w:t>2.</w:t>
            </w:r>
            <w:r>
              <w:rPr>
                <w:sz w:val="21"/>
                <w:shd w:fill="FFFFFF" w:val="clear"/>
              </w:rPr>
              <w:t>耳机频响范围：50HZ—3KHZ At15mW；灵敏度：</w:t>
            </w:r>
            <w:r>
              <w:rPr>
                <w:sz w:val="21"/>
                <w:shd w:fill="FFFFFF" w:val="clear"/>
              </w:rPr>
              <w:t>≥</w:t>
            </w:r>
            <w:r>
              <w:rPr>
                <w:sz w:val="21"/>
                <w:shd w:fill="FFFFFF" w:val="clear"/>
              </w:rPr>
              <w:t>116dB S.P.L.at 1KHz</w:t>
            </w:r>
            <w:r>
              <w:rPr>
                <w:sz w:val="21"/>
                <w:shd w:fill="FFFFFF" w:val="clear"/>
              </w:rPr>
              <w:t>；阻抗：</w:t>
            </w:r>
            <w:r>
              <w:rPr>
                <w:sz w:val="21"/>
                <w:shd w:fill="FFFFFF" w:val="clear"/>
              </w:rPr>
              <w:t>≥</w:t>
            </w:r>
            <w:r>
              <w:rPr>
                <w:sz w:val="21"/>
                <w:shd w:fill="FFFFFF" w:val="clear"/>
              </w:rPr>
              <w:t>32</w:t>
            </w:r>
            <w:r>
              <w:rPr>
                <w:sz w:val="21"/>
                <w:shd w:fill="FFFFFF" w:val="clear"/>
              </w:rPr>
              <w:t>Ω ；</w:t>
            </w:r>
          </w:p>
          <w:p>
            <w:pPr>
              <w:pStyle w:val="null3"/>
            </w:pPr>
            <w:r>
              <w:rPr>
                <w:sz w:val="21"/>
                <w:shd w:fill="FFFFFF" w:val="clear"/>
              </w:rPr>
              <w:t>3.</w:t>
            </w:r>
            <w:r>
              <w:rPr>
                <w:sz w:val="21"/>
                <w:shd w:fill="FFFFFF" w:val="clear"/>
              </w:rPr>
              <w:t>麦克灵敏度：</w:t>
            </w:r>
            <w:r>
              <w:rPr>
                <w:sz w:val="21"/>
                <w:shd w:fill="FFFFFF" w:val="clear"/>
              </w:rPr>
              <w:t>≥</w:t>
            </w:r>
            <w:r>
              <w:rPr>
                <w:sz w:val="21"/>
                <w:shd w:fill="FFFFFF" w:val="clear"/>
              </w:rPr>
              <w:t>-26dBFS</w:t>
            </w:r>
            <w:r>
              <w:rPr>
                <w:sz w:val="21"/>
                <w:shd w:fill="FFFFFF" w:val="clear"/>
              </w:rPr>
              <w:t>；总谐波失真：≤0.2%；</w:t>
            </w:r>
          </w:p>
          <w:p>
            <w:pPr>
              <w:pStyle w:val="null3"/>
            </w:pPr>
            <w:r>
              <w:rPr>
                <w:sz w:val="21"/>
                <w:shd w:fill="FFFFFF" w:val="clear"/>
              </w:rPr>
              <w:t>4.</w:t>
            </w:r>
            <w:r>
              <w:rPr>
                <w:sz w:val="21"/>
                <w:shd w:fill="FFFFFF" w:val="clear"/>
              </w:rPr>
              <w:t>采用USB接口；</w:t>
            </w:r>
          </w:p>
          <w:p>
            <w:pPr>
              <w:pStyle w:val="null3"/>
            </w:pPr>
            <w:r>
              <w:rPr>
                <w:sz w:val="21"/>
                <w:shd w:fill="FFFFFF" w:val="clear"/>
              </w:rPr>
              <w:t>5.</w:t>
            </w:r>
            <w:r>
              <w:rPr>
                <w:sz w:val="21"/>
                <w:shd w:fill="FFFFFF" w:val="clear"/>
              </w:rPr>
              <w:t>耳机内置芯片，支持耳机实时耳返功能；</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114</w:t>
            </w:r>
            <w:r>
              <w:rPr>
                <w:sz w:val="21"/>
                <w:b/>
              </w:rPr>
              <w:t>个</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三、配套强弱电服务（含材料）</w:t>
            </w:r>
          </w:p>
          <w:p>
            <w:pPr>
              <w:pStyle w:val="null3"/>
            </w:pPr>
            <w:r>
              <w:rPr>
                <w:sz w:val="21"/>
              </w:rPr>
              <w:t>（1）每机位配置至少1个三三插强电插座（含配套的插座面板、BVR电线等强电布线材料和实施）；</w:t>
            </w:r>
          </w:p>
          <w:p>
            <w:pPr>
              <w:pStyle w:val="null3"/>
            </w:pPr>
            <w:r>
              <w:rPr>
                <w:sz w:val="21"/>
              </w:rPr>
              <w:t>（2）每机位配置至少1个六类以太网接口（含配套的面板、模块、23AWG双绞线等弱电布线材料和实施）；</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54</w:t>
            </w:r>
            <w:r>
              <w:rPr>
                <w:sz w:val="21"/>
                <w:b/>
              </w:rPr>
              <w:t>点</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四、系统集成服务</w:t>
            </w:r>
          </w:p>
          <w:p>
            <w:pPr>
              <w:pStyle w:val="null3"/>
            </w:pPr>
            <w:r>
              <w:rPr>
                <w:sz w:val="21"/>
              </w:rPr>
              <w:t>1.</w:t>
            </w:r>
            <w:r>
              <w:rPr>
                <w:sz w:val="21"/>
              </w:rPr>
              <w:t>项目整体施工组织，安全防护等；</w:t>
            </w:r>
          </w:p>
          <w:p>
            <w:pPr>
              <w:pStyle w:val="null3"/>
            </w:pPr>
            <w:r>
              <w:rPr>
                <w:sz w:val="21"/>
              </w:rPr>
              <w:t>2.</w:t>
            </w:r>
            <w:r>
              <w:rPr>
                <w:sz w:val="21"/>
              </w:rPr>
              <w:t>相关硬件的运输、安装、测试等；</w:t>
            </w:r>
          </w:p>
          <w:p>
            <w:pPr>
              <w:pStyle w:val="null3"/>
            </w:pPr>
            <w:r>
              <w:rPr>
                <w:sz w:val="21"/>
              </w:rPr>
              <w:t>3.</w:t>
            </w:r>
            <w:r>
              <w:rPr>
                <w:sz w:val="21"/>
              </w:rPr>
              <w:t>相关软件的安装、测试等服务。</w:t>
            </w:r>
          </w:p>
          <w:p>
            <w:pPr>
              <w:pStyle w:val="null3"/>
            </w:pPr>
            <w:r>
              <w:rPr>
                <w:sz w:val="21"/>
              </w:rPr>
              <w:t>4.</w:t>
            </w:r>
            <w:r>
              <w:rPr>
                <w:sz w:val="21"/>
              </w:rPr>
              <w:t>系统综合联网功能调试；</w:t>
            </w:r>
          </w:p>
          <w:p>
            <w:pPr>
              <w:pStyle w:val="null3"/>
            </w:pPr>
            <w:r>
              <w:rPr>
                <w:sz w:val="21"/>
              </w:rPr>
              <w:t>5.</w:t>
            </w:r>
            <w:r>
              <w:rPr>
                <w:sz w:val="21"/>
              </w:rPr>
              <w:t>系统试运行跟踪服务；</w:t>
            </w:r>
          </w:p>
          <w:p>
            <w:pPr>
              <w:pStyle w:val="null3"/>
            </w:pPr>
            <w:r>
              <w:rPr>
                <w:sz w:val="21"/>
              </w:rPr>
              <w:t>6.</w:t>
            </w:r>
            <w:r>
              <w:rPr>
                <w:sz w:val="21"/>
              </w:rPr>
              <w:t>系统验收、交付；</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项</w:t>
            </w:r>
          </w:p>
        </w:tc>
      </w:tr>
      <w:tr>
        <w:tc>
          <w:tcPr>
            <w:tcW w:type="dxa" w:w="508"/>
            <w:vMerge/>
            <w:tcBorders>
              <w:top w:val="none" w:color="000000" w:sz="4"/>
              <w:left w:val="single" w:color="000000" w:sz="4"/>
              <w:bottom w:val="single" w:color="000000" w:sz="4"/>
              <w:right w:val="single" w:color="000000" w:sz="4"/>
            </w:tcBorders>
          </w:tcPr>
          <w:p/>
        </w:tc>
        <w:tc>
          <w:tcPr>
            <w:tcW w:type="dxa" w:w="863"/>
            <w:vMerge/>
            <w:tcBorders>
              <w:top w:val="none" w:color="000000" w:sz="4"/>
              <w:left w:val="none" w:color="000000" w:sz="4"/>
              <w:bottom w:val="single" w:color="000000" w:sz="4"/>
              <w:right w:val="single" w:color="000000" w:sz="4"/>
            </w:tcBorders>
          </w:tcPr>
          <w:p/>
        </w:tc>
        <w:tc>
          <w:tcPr>
            <w:tcW w:type="dxa" w:w="6299"/>
            <w:tcBorders>
              <w:top w:val="none" w:color="000000" w:sz="4"/>
              <w:left w:val="none" w:color="000000" w:sz="4"/>
              <w:bottom w:val="single" w:color="000000" w:sz="4"/>
              <w:right w:val="single" w:color="000000" w:sz="4"/>
            </w:tcBorders>
            <w:tcMar>
              <w:top w:type="dxa" w:w="10"/>
              <w:left w:type="dxa" w:w="10"/>
              <w:bottom w:type="dxa" w:w="10"/>
              <w:right w:type="dxa" w:w="10"/>
            </w:tcMar>
            <w:vAlign w:val="top"/>
          </w:tcPr>
          <w:p>
            <w:pPr>
              <w:pStyle w:val="null3"/>
            </w:pPr>
            <w:r>
              <w:rPr>
                <w:sz w:val="21"/>
                <w:b/>
              </w:rPr>
              <w:t>五、场地清理修整服务</w:t>
            </w:r>
          </w:p>
          <w:p>
            <w:pPr>
              <w:pStyle w:val="null3"/>
            </w:pPr>
            <w:r>
              <w:rPr>
                <w:sz w:val="21"/>
              </w:rPr>
              <w:t>1.</w:t>
            </w:r>
            <w:r>
              <w:rPr>
                <w:sz w:val="21"/>
              </w:rPr>
              <w:t>原实验室系统设备拆除、整理：计算机设备、网络设备等拆除，摆放到用户指定位置；</w:t>
            </w:r>
          </w:p>
          <w:p>
            <w:pPr>
              <w:pStyle w:val="null3"/>
            </w:pPr>
            <w:r>
              <w:rPr>
                <w:sz w:val="21"/>
              </w:rPr>
              <w:t>2.</w:t>
            </w:r>
            <w:r>
              <w:rPr>
                <w:sz w:val="21"/>
              </w:rPr>
              <w:t>强弱电线路、其他配套教学设备拆除，摆放到用户指定位置。</w:t>
            </w:r>
          </w:p>
          <w:p>
            <w:pPr>
              <w:pStyle w:val="null3"/>
            </w:pPr>
            <w:r>
              <w:rPr>
                <w:sz w:val="21"/>
              </w:rPr>
              <w:t>3.</w:t>
            </w:r>
            <w:r>
              <w:rPr>
                <w:sz w:val="21"/>
              </w:rPr>
              <w:t>清运场地无用物品和垃圾；</w:t>
            </w:r>
          </w:p>
          <w:p>
            <w:pPr>
              <w:pStyle w:val="null3"/>
            </w:pPr>
            <w:r>
              <w:rPr>
                <w:sz w:val="21"/>
              </w:rPr>
              <w:t>4.</w:t>
            </w:r>
            <w:r>
              <w:rPr>
                <w:sz w:val="21"/>
              </w:rPr>
              <w:t>对场地地面、窗户、窗帘、墙面等进行必要修缮处理，保障环境美观舒适性；</w:t>
            </w:r>
          </w:p>
        </w:tc>
        <w:tc>
          <w:tcPr>
            <w:tcW w:type="dxa" w:w="647"/>
            <w:tcBorders>
              <w:top w:val="none" w:color="000000" w:sz="4"/>
              <w:left w:val="none" w:color="000000" w:sz="4"/>
              <w:bottom w:val="single" w:color="000000" w:sz="4"/>
              <w:right w:val="single" w:color="000000" w:sz="4"/>
            </w:tcBorders>
            <w:tcMar>
              <w:top w:type="dxa" w:w="10"/>
              <w:left w:type="dxa" w:w="10"/>
              <w:bottom w:type="dxa" w:w="10"/>
              <w:right w:type="dxa" w:w="10"/>
            </w:tcMar>
          </w:tcPr>
          <w:p>
            <w:pPr>
              <w:pStyle w:val="null3"/>
              <w:jc w:val="center"/>
            </w:pPr>
            <w:r>
              <w:rPr>
                <w:sz w:val="21"/>
                <w:b/>
              </w:rPr>
              <w:t>1</w:t>
            </w:r>
            <w:r>
              <w:rPr>
                <w:sz w:val="21"/>
                <w:b/>
              </w:rPr>
              <w:t>项</w:t>
            </w:r>
          </w:p>
        </w:tc>
      </w:tr>
    </w:tbl>
    <w:p>
      <w:pPr>
        <w:pStyle w:val="null3"/>
        <w:ind w:firstLine="420"/>
        <w:jc w:val="both"/>
      </w:pPr>
      <w:r>
        <w:rPr>
          <w:sz w:val="21"/>
          <w:b/>
        </w:rPr>
        <w:t>说明</w:t>
      </w:r>
      <w:r>
        <w:rPr>
          <w:sz w:val="21"/>
          <w:b/>
        </w:rPr>
        <w:t>:</w:t>
      </w:r>
      <w:r>
        <w:rPr>
          <w:sz w:val="21"/>
          <w:b/>
        </w:rPr>
        <w:t>项目实施过程中，如果出现清单中没写明，但影响设备安装实施、使用功能或项目的完整性所需配套施工、配件需由建设方填补</w:t>
      </w:r>
      <w:r>
        <w:rPr>
          <w:sz w:val="21"/>
          <w:b/>
        </w:rPr>
        <w:t>(</w:t>
      </w:r>
      <w:r>
        <w:rPr>
          <w:sz w:val="21"/>
          <w:b/>
        </w:rPr>
        <w:t>费用已包含在报价中，不另行计价</w:t>
      </w:r>
      <w:r>
        <w:rPr>
          <w:sz w:val="21"/>
          <w:b/>
        </w:rPr>
        <w:t>)</w:t>
      </w:r>
      <w:r>
        <w:rPr>
          <w:sz w:val="21"/>
          <w:b/>
        </w:rPr>
        <w:t>；项目中使用的强弱电线、插座、音频线等配套线材需在施工前提供样品，待用户确认后方可使用；环境改造所选择的装修材料和家具的成分及工艺，须满足《中华人民共和国国家环境保护标准》（</w:t>
      </w:r>
      <w:r>
        <w:rPr>
          <w:sz w:val="21"/>
          <w:b/>
        </w:rPr>
        <w:t>HJ2547-2016</w:t>
      </w:r>
      <w:r>
        <w:rPr>
          <w:sz w:val="21"/>
          <w:b/>
        </w:rPr>
        <w:t>），需在施工前提供设计图纸或样品，待用户确认后方可使用。</w:t>
      </w:r>
    </w:p>
    <w:p>
      <w:pPr>
        <w:pStyle w:val="null3"/>
        <w:ind w:left="390" w:firstLine="422"/>
        <w:jc w:val="both"/>
      </w:pPr>
      <w:r>
        <w:rPr>
          <w:sz w:val="21"/>
          <w:b/>
        </w:rPr>
        <w:t>附表：工作站技术参数表</w:t>
      </w:r>
    </w:p>
    <w:p>
      <w:pPr>
        <w:pStyle w:val="null3"/>
        <w:jc w:val="both"/>
      </w:pPr>
      <w:r>
        <w:rPr>
          <w:sz w:val="21"/>
        </w:rPr>
        <w:t>注：供应商在投标时出具关于所提供的工作站是否满足采购文件要求的承诺函的，全部承诺满足的视为相关产品符合要求。（下列“★”号指标应逐项响应，投标时提交承诺，可参照投标文件格式中《承诺函》格式）</w:t>
      </w:r>
    </w:p>
    <w:tbl>
      <w:tblPr>
        <w:tblW w:w="0" w:type="auto"/>
        <w:tblBorders>
          <w:top w:val="none" w:color="000000" w:sz="4"/>
          <w:left w:val="none" w:color="000000" w:sz="4"/>
          <w:bottom w:val="none" w:color="000000" w:sz="4"/>
          <w:right w:val="none" w:color="000000" w:sz="4"/>
          <w:insideH w:val="none"/>
          <w:insideV w:val="none"/>
        </w:tblBorders>
      </w:tblPr>
      <w:tblGrid>
        <w:gridCol w:w="581"/>
        <w:gridCol w:w="1052"/>
        <w:gridCol w:w="1175"/>
        <w:gridCol w:w="1794"/>
        <w:gridCol w:w="3701"/>
      </w:tblGrid>
      <w:tr>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指标分类</w:t>
            </w:r>
          </w:p>
        </w:tc>
        <w:tc>
          <w:tcPr>
            <w:tcW w:type="dxa" w:w="11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一级指标</w:t>
            </w:r>
          </w:p>
        </w:tc>
        <w:tc>
          <w:tcPr>
            <w:tcW w:type="dxa" w:w="1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二级指标</w:t>
            </w:r>
          </w:p>
        </w:tc>
        <w:tc>
          <w:tcPr>
            <w:tcW w:type="dxa" w:w="37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指标要求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★CPU信息</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≥Intel I7-14700处理器（≥20核心，≥28线程，基准主频≥2.1GHz，最高主频≥5.4GHz，缓存≥33MB）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★内存配置容量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≥32GB（单根内存不低于16GB容量）</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支持内存DDR5 4800MHz及以上</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★内存条配置数量(板载内存不涉及)</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★主板集成模块</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相当于或优于Q670芯片组，集成资源扩展模块.计算处理模块.音频扩展模块等，主板的互联拓扑可通过处理器或交换电路实现。</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★主板支持的 CPU和内存情况</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主板支持单颗酷睿处理器，支持四内存槽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★主板内置PCIe 插槽数量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扩展槽位数量≥4：包括并不低于1个PCIe 4.0x16.1个PCIe 4.0x16（x4速率）.2个PCIe x1。</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特殊孔位及接口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）在计算机主板预留满足 USB3.0 数据传输规范的接口，工作电压 5V，最大过电流应不小于3A；</w:t>
            </w:r>
          </w:p>
          <w:p>
            <w:pPr>
              <w:pStyle w:val="null3"/>
              <w:jc w:val="left"/>
            </w:pPr>
            <w:r>
              <w:rPr>
                <w:sz w:val="21"/>
              </w:rPr>
              <w:t xml:space="preserve">b) </w:t>
            </w:r>
            <w:r>
              <w:rPr>
                <w:sz w:val="21"/>
              </w:rPr>
              <w:t>支持预留多功能导入装置板卡安装孔位，采用内置方式与主机一体化集成，容量不小于 145mm×125mm×16.5mm（长×宽×高）</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★主板其他内置接口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主板集成提供不少于2个M.2 SSD接口.3个SATA接口.8个USB接口.1个DP接口.1个HDMI接口.1个VGA接口，1个RJ45网口；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★单内存插槽最大可支持容量(板载内存不涉及)</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≥32GB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★内存插槽满配时提供的最高内存总容量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≥128GB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★固态盘数量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≥1TB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★机械硬盘总容量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≥2TB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★机械硬盘转速</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≥7200 rpm</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★机械硬盘接口协议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支持SATA3.0及以上接口，机箱可扩展2个3.5"硬盘槽位</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★机械硬盘形态</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3.5</w:t>
            </w:r>
            <w:r>
              <w:rPr>
                <w:sz w:val="21"/>
              </w:rPr>
              <w:t>英寸</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★固态存储接口协议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支持M.2 NVME PCIE协议</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★固态存储形态</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采用插卡或板载等形态，插卡形态宜符合M.2或mSATA等标准尺寸和接口定义</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存储设备扩展盘位</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固态硬盘扩展位≥1，机械硬盘扩展位≥1</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★存储设备其他参数要求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）固态盘应符合SJ/T11654相关规定</w:t>
            </w:r>
          </w:p>
          <w:p>
            <w:pPr>
              <w:pStyle w:val="null3"/>
              <w:jc w:val="left"/>
            </w:pPr>
            <w:r>
              <w:rPr>
                <w:sz w:val="21"/>
              </w:rPr>
              <w:t>b</w:t>
            </w:r>
            <w:r>
              <w:rPr>
                <w:sz w:val="21"/>
              </w:rPr>
              <w:t>）机械硬盘准备时间应不大于30s；侧面固定螺丝孔数量可为 4 孔或 6 孔；工作状态环境温度应满足 5℃~55℃ ;其它参数应符合 GB/T 12628 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集成显卡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★独立显卡显存类型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集成显卡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★独立显卡显存位宽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集成显卡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★独立显卡显存容量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集成显卡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独立显卡接口协议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产品支持 PCIe 协议版本大于等于4.0的独立显卡接口协议</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★显示屏屏占比</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29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★显示屏分辨率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≥1920x1080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显示屏像素密度</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≥80像素/英寸</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显示屏可视角度</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水平≥178°，垂直≥178°</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★显示屏尺寸</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≥23.8英寸（IPS材质）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★显示屏屏幕比例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16:9</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★显示器外观颜色</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★显示屏防蓝光</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支持防蓝光模式，蓝光加权辐射亮度比应≤0.0012W/(·cd·sr)（瓦每坎特拉每球面度）</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★显示屏低频闪</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显示屏应支持低频闪≤-35dB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★显示屏防眩目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显示屏镜面反射率≤10%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★外设规格　</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传声器数量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39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扬声器数量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 个</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★摄像头数量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光驱数量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★键盘按键数目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104 </w:t>
            </w:r>
            <w:r>
              <w:rPr>
                <w:sz w:val="21"/>
              </w:rPr>
              <w:t>键等</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 像素</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★摄像头 分辨率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★扬声器功率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★扬声器频率范围</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49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扬声器总谐波失真</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扬声器最大声压级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★键盘连接方式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★键盘键程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2.3mm ~ 4.0mm</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★键盘按键压力</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按键压力应在 0.54 N±0.14N</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★有线键盘连接线</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★键盘颜色</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黑色/白色/银色等商务色系</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键盘其他要求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键盘外观结构.连接方式.主要功能.安全.电磁兼容性.可靠性应符合 GB/T14081 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★鼠标连接方式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★有线鼠标连接线</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≥1.5 米</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59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★鼠标DPI 分辨率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800 -1600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★鼠标颜色</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★鼠标其他要求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其它参数应符合GB/T26245的相关规定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内置光驱</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支持内置光驱</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★有线网卡数量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无线网卡及天线数量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单无线网卡天线数量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★USB 接口数量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≥9个USB接口；其中前置面板配置≥1个USB-C 3.2 G2，1个USB-A 3.2 G1，2个USB 3.2 G2；</w:t>
            </w:r>
          </w:p>
          <w:p>
            <w:pPr>
              <w:pStyle w:val="null3"/>
              <w:jc w:val="left"/>
            </w:pPr>
            <w:r>
              <w:rPr>
                <w:sz w:val="21"/>
              </w:rPr>
              <w:t>后置面板配置≥4个USB-A 3.2 G1接口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USB </w:t>
            </w:r>
            <w:r>
              <w:rPr>
                <w:sz w:val="21"/>
              </w:rPr>
              <w:t>母座接口要求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★视频接口数量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集显具有视频接口，至少具备HDMI\DP两种规格；</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69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★音频接口数量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板载≥3个音频接口（前置2个音频接口，其中1个为二合一耳麦规格）</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存储卡接口数量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★整机基础规格</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★整机外观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产品表面不应有凹痕.划伤.裂缝.变形和污染等。表面涂层均匀，不应起泡.龟裂.脱落和磨损，金属零部件无锈蚀及其他机械损伤；</w:t>
            </w:r>
          </w:p>
          <w:p>
            <w:pPr>
              <w:pStyle w:val="null3"/>
              <w:jc w:val="left"/>
            </w:pPr>
            <w:r>
              <w:rPr>
                <w:sz w:val="21"/>
              </w:rPr>
              <w:t xml:space="preserve">b) </w:t>
            </w:r>
            <w:r>
              <w:rPr>
                <w:sz w:val="21"/>
              </w:rPr>
              <w:t>产品表面说明功能的文字.符.标志，应清晰.端正.牢固；</w:t>
            </w:r>
          </w:p>
          <w:p>
            <w:pPr>
              <w:pStyle w:val="null3"/>
              <w:jc w:val="left"/>
            </w:pPr>
            <w:r>
              <w:rPr>
                <w:sz w:val="21"/>
              </w:rPr>
              <w:t xml:space="preserve">c) </w:t>
            </w:r>
            <w:r>
              <w:rPr>
                <w:sz w:val="21"/>
              </w:rPr>
              <w:t>宜在产品显著位置提供运行状态指示功能，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★整机结构</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机箱应符合 GB/T 4208.GB/T 26246的相关规定；</w:t>
            </w:r>
          </w:p>
          <w:p>
            <w:pPr>
              <w:pStyle w:val="null3"/>
              <w:jc w:val="left"/>
            </w:pPr>
            <w:r>
              <w:rPr>
                <w:sz w:val="21"/>
              </w:rPr>
              <w:t xml:space="preserve">b) </w:t>
            </w:r>
            <w:r>
              <w:rPr>
                <w:sz w:val="21"/>
              </w:rPr>
              <w:t>产品内部结构应符合通用部件的安装需要；</w:t>
            </w:r>
          </w:p>
          <w:p>
            <w:pPr>
              <w:pStyle w:val="null3"/>
              <w:jc w:val="left"/>
            </w:pPr>
            <w:r>
              <w:rPr>
                <w:sz w:val="21"/>
              </w:rPr>
              <w:t xml:space="preserve">c) </w:t>
            </w:r>
            <w:r>
              <w:rPr>
                <w:sz w:val="21"/>
              </w:rPr>
              <w:t>所有输入输出接口应符合相关国家或行业标准；</w:t>
            </w:r>
          </w:p>
          <w:p>
            <w:pPr>
              <w:pStyle w:val="null3"/>
              <w:jc w:val="left"/>
            </w:pPr>
            <w:r>
              <w:rPr>
                <w:sz w:val="21"/>
              </w:rPr>
              <w:t xml:space="preserve">d) </w:t>
            </w:r>
            <w:r>
              <w:rPr>
                <w:sz w:val="21"/>
              </w:rPr>
              <w:t>产品零部件应紧固无松动，可插拔部件应可靠连接，开关.按钮和其它控制部件应灵活可靠，布局应方便使用；</w:t>
            </w:r>
          </w:p>
          <w:p>
            <w:pPr>
              <w:pStyle w:val="null3"/>
              <w:jc w:val="left"/>
            </w:pPr>
            <w:r>
              <w:rPr>
                <w:sz w:val="21"/>
              </w:rPr>
              <w:t xml:space="preserve">e) </w:t>
            </w:r>
            <w:r>
              <w:rPr>
                <w:sz w:val="21"/>
              </w:rPr>
              <w:t>所有 I/O 连接器及需插接线缆的部位应预留用户操作空间，方便插拔解锁与插拔线缆；</w:t>
            </w:r>
          </w:p>
          <w:p>
            <w:pPr>
              <w:pStyle w:val="null3"/>
              <w:jc w:val="left"/>
            </w:pPr>
            <w:r>
              <w:rPr>
                <w:sz w:val="21"/>
              </w:rPr>
              <w:t xml:space="preserve">f) </w:t>
            </w:r>
            <w:r>
              <w:rPr>
                <w:sz w:val="21"/>
              </w:rPr>
              <w:t>可插拔板卡插槽部位应预留安装.拆卸或更换板卡空间；</w:t>
            </w:r>
          </w:p>
          <w:p>
            <w:pPr>
              <w:pStyle w:val="null3"/>
              <w:jc w:val="left"/>
            </w:pPr>
            <w:r>
              <w:rPr>
                <w:sz w:val="21"/>
              </w:rPr>
              <w:t>g)</w:t>
            </w:r>
            <w:r>
              <w:rPr>
                <w:sz w:val="21"/>
              </w:rPr>
              <w:t>拆装可能接触到的金属剪口或金属尖角部位应做防划伤处理，以保证安全；</w:t>
            </w:r>
          </w:p>
          <w:p>
            <w:pPr>
              <w:pStyle w:val="null3"/>
              <w:jc w:val="left"/>
            </w:pPr>
            <w:r>
              <w:rPr>
                <w:sz w:val="21"/>
              </w:rPr>
              <w:t xml:space="preserve">h) </w:t>
            </w:r>
            <w:r>
              <w:rPr>
                <w:sz w:val="21"/>
              </w:rPr>
              <w:t>整机内部走线应规整，固线结构和位置要合理可靠并做防割线处理，需便于理线和插拔操作，走线应不影响系统各主要部件组装和拆卸；</w:t>
            </w:r>
          </w:p>
          <w:p>
            <w:pPr>
              <w:pStyle w:val="null3"/>
              <w:jc w:val="left"/>
            </w:pPr>
            <w:r>
              <w:rPr>
                <w:sz w:val="21"/>
              </w:rPr>
              <w:t xml:space="preserve">i) </w:t>
            </w:r>
            <w:r>
              <w:rPr>
                <w:sz w:val="21"/>
              </w:rPr>
              <w:t>如需通过孔走线，过线孔应做防割线处理</w:t>
            </w:r>
          </w:p>
          <w:p>
            <w:pPr>
              <w:pStyle w:val="null3"/>
              <w:jc w:val="left"/>
            </w:pPr>
            <w:r>
              <w:rPr>
                <w:sz w:val="21"/>
              </w:rPr>
              <w:t xml:space="preserve">j) </w:t>
            </w:r>
            <w:r>
              <w:rPr>
                <w:sz w:val="21"/>
              </w:rPr>
              <w:t>各插头位置和插拔方向应合理，应做到插拔无障碍设计，具备防呆设计，有效避免误操作；</w:t>
            </w:r>
          </w:p>
          <w:p>
            <w:pPr>
              <w:pStyle w:val="null3"/>
              <w:jc w:val="left"/>
            </w:pPr>
            <w:r>
              <w:rPr>
                <w:sz w:val="21"/>
              </w:rPr>
              <w:t xml:space="preserve">k) </w:t>
            </w:r>
            <w:r>
              <w:rPr>
                <w:sz w:val="21"/>
              </w:rPr>
              <w:t>各主要部件拆装无障碍，使用常规工具拆装，无特殊拆装工具需求；</w:t>
            </w:r>
          </w:p>
          <w:p>
            <w:pPr>
              <w:pStyle w:val="null3"/>
              <w:jc w:val="left"/>
            </w:pPr>
            <w:r>
              <w:rPr>
                <w:sz w:val="21"/>
              </w:rPr>
              <w:t xml:space="preserve">l) </w:t>
            </w:r>
            <w:r>
              <w:rPr>
                <w:sz w:val="21"/>
              </w:rPr>
              <w:t>各主要部件拆装步骤要少，各自拆装需避免相互干扰；</w:t>
            </w:r>
          </w:p>
          <w:p>
            <w:pPr>
              <w:pStyle w:val="null3"/>
              <w:jc w:val="left"/>
            </w:pPr>
            <w:r>
              <w:rPr>
                <w:sz w:val="21"/>
              </w:rPr>
              <w:t xml:space="preserve">m) </w:t>
            </w:r>
            <w:r>
              <w:rPr>
                <w:sz w:val="21"/>
              </w:rPr>
              <w:t>对于整机或零部件外表面为高亮面的，应粘贴保护膜，保护膜需粘贴牢固，运输.组装等过程不易脱落，撕下无残留；</w:t>
            </w:r>
          </w:p>
          <w:p>
            <w:pPr>
              <w:pStyle w:val="null3"/>
              <w:jc w:val="left"/>
            </w:pPr>
            <w:r>
              <w:rPr>
                <w:sz w:val="21"/>
              </w:rPr>
              <w:t xml:space="preserve">n) </w:t>
            </w:r>
            <w:r>
              <w:rPr>
                <w:sz w:val="21"/>
              </w:rPr>
              <w:t>其它要求应符合GB/T 9813.1的相关规定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★机箱防护要求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机箱应符合GB/T 4208中IP20防护要求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★整机噪声</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产品工作在空闲状态下，产品的声功率级应 不超过 4.5 Bel</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★整机散热</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在环境温度25℃及处理器满载情况下，产品表面温度应符合下列要求：</w:t>
            </w:r>
          </w:p>
          <w:p>
            <w:pPr>
              <w:pStyle w:val="null3"/>
              <w:jc w:val="left"/>
            </w:pPr>
            <w:r>
              <w:rPr>
                <w:sz w:val="21"/>
              </w:rPr>
              <w:t xml:space="preserve">a) </w:t>
            </w:r>
            <w:r>
              <w:rPr>
                <w:sz w:val="21"/>
              </w:rPr>
              <w:t>出风口在机箱后面板情况下，出风口温度不高于 55℃ ;</w:t>
            </w:r>
          </w:p>
          <w:p>
            <w:pPr>
              <w:pStyle w:val="null3"/>
              <w:jc w:val="left"/>
            </w:pPr>
            <w:r>
              <w:rPr>
                <w:sz w:val="21"/>
              </w:rPr>
              <w:t xml:space="preserve">b) </w:t>
            </w:r>
            <w:r>
              <w:rPr>
                <w:sz w:val="21"/>
              </w:rPr>
              <w:t>可触及面温度小于 45℃ ;</w:t>
            </w:r>
          </w:p>
          <w:p>
            <w:pPr>
              <w:pStyle w:val="null3"/>
              <w:jc w:val="left"/>
            </w:pPr>
            <w:r>
              <w:rPr>
                <w:sz w:val="21"/>
              </w:rPr>
              <w:t xml:space="preserve">c) </w:t>
            </w:r>
            <w:r>
              <w:rPr>
                <w:sz w:val="21"/>
              </w:rPr>
              <w:t>显示器表面温度：显示屏温度不高于 38℃，显示屏上下灯带位置温度（如涉及）不高于 40℃ , 出风口温度不高于 45℃</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★整机能效限定值</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产品能效限定值达到GB 28380-2012标准中能效等级2级及以上；</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★机身材质</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金属</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★机身颜色</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黑色</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79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产品规格</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★机箱容量尺寸</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塔式机箱，为节省空间，机箱体积</w:t>
            </w:r>
            <w:r>
              <w:rPr>
                <w:sz w:val="21"/>
              </w:rPr>
              <w:t>≥17L</w:t>
            </w:r>
            <w:r>
              <w:rPr>
                <w:sz w:val="21"/>
              </w:rPr>
              <w:t>；主机内嵌式把手，下置电源降低机箱重心，增强机箱稳定性。</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★CPU性能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 物理核数</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核数≥20，线程数≥28</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★CPU主频</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≥2.1GHz（基准主频）</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★CPU末级缓存容量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≥33MB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★CPU支持的内存最高速率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≥4800MT/s</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★内存性能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★内存读写速率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≥4800MT/s</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★显卡性能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★显示分辨率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≥3840x2160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★显卡显示芯片核心频率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≥300MHz（基础频率）；</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★显存等效频率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≥300MT/s</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★显卡可支持多屏同时显示数量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支持2块屏幕同时显示，分辨率应不低于 2560×1440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89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★显示设备性能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★显示屏刷新率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≥75Hz（最大值）</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★显示屏位深</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 位</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★显示屏色域</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≥99% sRGB</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★显示屏色准</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△E≤4</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★显示屏响应时间</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≤4ms</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★显示屏亮度</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≥250尼特</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★显示屏亮度一致性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≥70%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★显示屏对比度</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≥1300：1</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★显示屏其他参数</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其它参数应符合 SJ/T 11292 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★网络设备性能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★有线网卡速率</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最高速率应不低于 1000Mbps，应支持10Mbps.100Mbps.1000Mbps速率自适应</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99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支持无线网络通信技术协议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 WAP I 或 WiFi5.0 及以上协议</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性能要求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无线网卡频宽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★主板功能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★内存扩展接口(板载内存不涉及)</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★存储扩展接口(板载存储不涉及)</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支持存储设备扩展接口≥2 个，如SATA 3.0.M.2 接口类型</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★主板USB 瞬间过流保护</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支持瞬间过流保护功能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★主板防静电保护</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支持防静电保护功能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★I/O接口功能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提供基于标准 USB 接口外设连接功能.基于音频输入输出接口的音频扩展功能.基于 PCIe 接口板卡扩展功能.基于 HDMI/DP等接口外接显示器扩展功能.基于存储接口对产品进行增容功能等。工作站 I/O 接口应具备外接标准 USB 设备.显示器.音频设备等内外部设备能力；</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★显卡功能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★显卡外接显示接口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≥1个DP.≥1个HDMI.≥1个VGA</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★独立显卡数量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≥0</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显示器应与显卡外接显示接口匹配（提供不少于1个HDMI接口，并配置HDMI线缆）</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109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★显示器支架</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显示器应提供显示器支架，支持屏幕俯仰，支持壁挂（标准VESA 100x100规格）</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★显示器参数调节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提供OSD选单按钮用于调节色彩.模式等；</w:t>
            </w:r>
          </w:p>
          <w:p>
            <w:pPr>
              <w:pStyle w:val="null3"/>
              <w:jc w:val="left"/>
            </w:pPr>
            <w:r>
              <w:rPr>
                <w:sz w:val="21"/>
              </w:rPr>
              <w:t xml:space="preserve">b) </w:t>
            </w:r>
            <w:r>
              <w:rPr>
                <w:sz w:val="21"/>
              </w:rPr>
              <w:t>支持色温.亮度.对比度调节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摄像头物理隐私保护开关</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传声器降噪</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键盘背光</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光驱功能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★存储功能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通过SATA固态存储/PCIe固态存储/UFS 固态存储/SATA 硬磁盘等存储部件提供存储功能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★内置控制器固态存储加密</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固态存储宜通过内置控制器硬件支持加密，不依赖处理器，保障数据安全性，但不得影响存储性能。符合如下要求：</w:t>
            </w:r>
          </w:p>
          <w:p>
            <w:pPr>
              <w:pStyle w:val="null3"/>
              <w:jc w:val="left"/>
            </w:pPr>
            <w:r>
              <w:rPr>
                <w:sz w:val="21"/>
              </w:rPr>
              <w:t xml:space="preserve">a) </w:t>
            </w:r>
            <w:r>
              <w:rPr>
                <w:sz w:val="21"/>
              </w:rPr>
              <w:t>支持加密功能，且加密功能开启不影响 SSD 读写性能；</w:t>
            </w:r>
          </w:p>
          <w:p>
            <w:pPr>
              <w:pStyle w:val="null3"/>
              <w:jc w:val="left"/>
            </w:pPr>
            <w:r>
              <w:rPr>
                <w:sz w:val="21"/>
              </w:rPr>
              <w:t xml:space="preserve">b) </w:t>
            </w:r>
            <w:r>
              <w:rPr>
                <w:sz w:val="21"/>
              </w:rPr>
              <w:t>支持固件加密.安全启动和安全升级；</w:t>
            </w:r>
          </w:p>
          <w:p>
            <w:pPr>
              <w:pStyle w:val="null3"/>
              <w:jc w:val="left"/>
            </w:pPr>
            <w:r>
              <w:rPr>
                <w:sz w:val="21"/>
              </w:rPr>
              <w:t xml:space="preserve">c) </w:t>
            </w:r>
            <w:r>
              <w:rPr>
                <w:sz w:val="21"/>
              </w:rPr>
              <w:t>支持数据的安全擦除；</w:t>
            </w:r>
          </w:p>
          <w:p>
            <w:pPr>
              <w:pStyle w:val="null3"/>
              <w:jc w:val="left"/>
            </w:pPr>
            <w:r>
              <w:rPr>
                <w:sz w:val="21"/>
              </w:rPr>
              <w:t xml:space="preserve">d) </w:t>
            </w:r>
            <w:r>
              <w:rPr>
                <w:sz w:val="21"/>
              </w:rPr>
              <w:t>宜具有存储状态指示灯，并可通过不同显示方式给出数据读写状态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★网络设备功能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★网络功能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支持网络连接.网络开启/关闭功能；</w:t>
            </w:r>
          </w:p>
          <w:p>
            <w:pPr>
              <w:pStyle w:val="null3"/>
              <w:jc w:val="left"/>
            </w:pPr>
            <w:r>
              <w:rPr>
                <w:sz w:val="21"/>
              </w:rPr>
              <w:t>b)</w:t>
            </w:r>
            <w:r>
              <w:rPr>
                <w:sz w:val="21"/>
              </w:rPr>
              <w:t>支持访问网络和数据交换功能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无线网卡频段</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119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★物理开关</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支持网络设备开关</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★数据传输</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蓝牙协议</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★有线网卡接口类型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 RJ45 接口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无线网卡标准</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★网络设备拆装</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★外部接口功能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★音频接口类型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 3.5mm 孔径 3 段式接口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★视频接口类型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至少支持 HDMI.DP显示接口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★HDMI.DP.Type-C显示接口要求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 HDMI 或 DP 或 Type-C 作为显示接口，支持音频和视频同步输出</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129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存储卡接口类型</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★电源线适配能力</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≥300W节能电源，能效转换率≥90%；匹配电源适配器电线组件应符合GB/T15934 要求，可拆线的插头和连接器可以不做要求。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★操作系统及软件功能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★中文信息处理要求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符合GB 18030的相关规定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★操作系统备份及还原功能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支持操作系统备份及还原功能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★固件备份还原能力</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原厂主板集成硬盘保护模块，具备网络同传、硬盘保护、断点续传等功能，不接受外加硬件及软件方式实现</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★操作系统及驱动升级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支持通过网络.闪存盘等方式对操作系统.驱动进行升级</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★固件升级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支持通过网络.闪存盘等方式对固件进行升级</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★BIOS 支持关闭通讯接口</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支持BIOS关闭以太网及USB接口功能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★固件查看信息</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支持查看固件版本.内存信息.主板信息.处理器信息和系统时间信息等功能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★固件设置启动顺序</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支持设置启动顺序功能，并按照设置的启动顺序启动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139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★固件设置口令</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支持设置口令.修改口令.验证口令功能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★固件设置网络引导</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支持网络引导启动和关闭功能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生物识别功能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指纹识别</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人脸识别</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静脉识别</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硬件加速功能</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NPU/GPU</w:t>
            </w:r>
            <w:r>
              <w:rPr>
                <w:sz w:val="21"/>
              </w:rPr>
              <w:t>等AI加速模块</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视频编解码加速模块</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功能要求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影像处理加速模块</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★存储设备可靠性</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★固态存储寿命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TBW</w:t>
            </w:r>
            <w:r>
              <w:rPr>
                <w:sz w:val="21"/>
              </w:rPr>
              <w:t>≥80TB (条件：240GB硬盘容量）</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★机械硬盘寿命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149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★显示设备可靠性</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★显示屏屏幕失效点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9813.2 的要求</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★外设可靠性</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★键盘按键寿命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≥1000 万次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★鼠标按键寿命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≥500 万次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★键盘鼠标线材寿命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键盘鼠标所用线材经±60 °弯折不低于 3000 次，功能.外观完好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★风扇寿命</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 万小时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★整机可靠性要求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★电磁兼容性要求的抗扰度</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9254.2 的规定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★环境条件要求的气候环境适应性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中规定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★环境条件要求的振动适应性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中规定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★环境条件要求的冲击适应性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中规定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★环境条件要求的碰撞适应性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中规定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159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★环境条件要求的运输包装件跌落适应性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中规定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可靠性要求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★MTBF测试</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MTBF(m1)</w:t>
            </w:r>
            <w:r>
              <w:rPr>
                <w:sz w:val="21"/>
              </w:rPr>
              <w:t>≥5万小时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★常用软件兼容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应支持流式软件.版式软件.浏览器.邮件客户端.解压软件.多媒体.图形图像处理等常用软件</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★数据库兼容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 3 个及以上厂商的数据库产品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★中间件兼容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 3 个及以上厂商中间件产品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兼容要求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★平台软件兼容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 3 个及以上厂商云计算及大数据平台</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★包装及运输要求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★标志.包装.运输和贮存</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9813.1 和商品包装政府采购需求标准的相关规定</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★配置检查工具</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供应商提供经自检测试工具</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★服务响应</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）提供产品5年维保及上门服务(满足同城4小时.异地12小时响应要求)；</w:t>
            </w:r>
          </w:p>
          <w:p>
            <w:pPr>
              <w:pStyle w:val="null3"/>
              <w:jc w:val="left"/>
            </w:pPr>
            <w:r>
              <w:rPr>
                <w:sz w:val="21"/>
              </w:rPr>
              <w:t>b</w:t>
            </w:r>
            <w:r>
              <w:rPr>
                <w:sz w:val="21"/>
              </w:rPr>
              <w:t>）提供政企专线7*24在线服务；</w:t>
            </w:r>
          </w:p>
          <w:p>
            <w:pPr>
              <w:pStyle w:val="null3"/>
              <w:jc w:val="left"/>
            </w:pPr>
            <w:r>
              <w:rPr>
                <w:sz w:val="21"/>
              </w:rPr>
              <w:t>c</w:t>
            </w:r>
            <w:r>
              <w:rPr>
                <w:sz w:val="21"/>
              </w:rPr>
              <w:t>）现场保障技术服务团队员，国内上门服务地级市覆盖率达 100%</w:t>
            </w:r>
          </w:p>
          <w:p>
            <w:pPr>
              <w:pStyle w:val="null3"/>
              <w:jc w:val="left"/>
            </w:pPr>
            <w:r>
              <w:rPr>
                <w:sz w:val="21"/>
              </w:rPr>
              <w:t>d</w:t>
            </w:r>
            <w:r>
              <w:rPr>
                <w:sz w:val="21"/>
              </w:rPr>
              <w:t>）当日下午4点前报修，下一自然日24点前修复，若没有完成修复，则赠送延迟日数对应的月度延保服务（费用已包含在总报价中，不另收费）；</w:t>
            </w:r>
          </w:p>
          <w:p>
            <w:pPr>
              <w:pStyle w:val="null3"/>
              <w:jc w:val="left"/>
            </w:pPr>
            <w:r>
              <w:rPr>
                <w:sz w:val="21"/>
              </w:rPr>
              <w:t>e</w:t>
            </w:r>
            <w:r>
              <w:rPr>
                <w:sz w:val="21"/>
              </w:rPr>
              <w:t>）在维保时间内，承诺将提供1次的尝试性故障硬盘（单盘）数据拯救服务，若未恢复则不计次数（费用已包含在总报价中，不另收费）；</w:t>
            </w:r>
          </w:p>
          <w:p>
            <w:pPr>
              <w:pStyle w:val="null3"/>
              <w:jc w:val="left"/>
            </w:pPr>
            <w:r>
              <w:rPr>
                <w:sz w:val="21"/>
              </w:rPr>
              <w:t>d</w:t>
            </w:r>
            <w:r>
              <w:rPr>
                <w:sz w:val="21"/>
              </w:rPr>
              <w:t>）中标供应商在供货时需提供售后服务承诺函</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★服务周期</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支持产品延保≥5 年</w:t>
            </w:r>
          </w:p>
          <w:p>
            <w:pPr>
              <w:pStyle w:val="null3"/>
              <w:jc w:val="left"/>
            </w:pPr>
            <w:r>
              <w:rPr>
                <w:sz w:val="21"/>
              </w:rPr>
              <w:t>提供每年延保服务报价</w:t>
            </w:r>
          </w:p>
          <w:p>
            <w:pPr>
              <w:pStyle w:val="null3"/>
              <w:jc w:val="left"/>
            </w:pPr>
            <w:r>
              <w:rPr>
                <w:sz w:val="21"/>
              </w:rPr>
              <w:t>提供备件服务能力≥6年(自购买之日起)</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169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★预装操作系统</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支持预装OEM Windows正版操作系统</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★培训服务</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供应商提供培训材料.产品手册.培训视频等培训相关内容</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★典型问题解决手册</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供应商提供典型问题解决说明文档或视频</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★厂家升级软件与扩容服务</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供应商提供上门升级部件/软件的增值服务</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★整机质量服务要求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服务周期(含换件和维修)应不小于5年（费用已包含在总报价中，不另收费）</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★合格证书要求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供应商提供产品合格证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★开箱组装/使用指导要求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供应商提供开箱组装/使用指导</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★驱动下载服务要求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供应商提供驱动光盘或下载方式</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★兼容适配软件下载服务要求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供应商提供兼容适配软件下载渠道（光盘.网站）</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跨架构平台应用兼容</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供应商提供跨架构平台应用兼容工具，支持一种或者一种以上不同架构平台的应用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179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★供应链合规性</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★产品部件保障</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w:t>
            </w:r>
            <w:r>
              <w:rPr>
                <w:sz w:val="21"/>
              </w:rPr>
              <w:t>）保障产品主要部件提供6年的备件服务能力(自购买之日起)，或提供可兼容原设备的升级换代产品；</w:t>
            </w:r>
          </w:p>
          <w:p>
            <w:pPr>
              <w:pStyle w:val="null3"/>
              <w:jc w:val="left"/>
            </w:pPr>
            <w:r>
              <w:rPr>
                <w:sz w:val="21"/>
              </w:rPr>
              <w:t>b</w:t>
            </w:r>
            <w:r>
              <w:rPr>
                <w:sz w:val="21"/>
              </w:rPr>
              <w:t>）供应商交付设备必须为设备生产商原厂全新整装出货，整体包装在运抵用户安装地点前不能拆封，保修状态可以通过主机序列号直接在厂家官网或者400/800等技术服务热线直接查询（不另收费），设备配置.部件的保修情况，保修期限必须与投标配置完全一致。</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★供应链质量</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★抗干扰性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当产品部件出现供应风险时，供应商应通知采购人并提供风险应对方案确保产品的服务保障</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供应保障要求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★供应能力证明</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中标供应商在供货时提供供应链稳定承诺书，确保产品的部件在产品服务周期内稳定供货</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★关键部件安全要求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★关键部件安全要求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★整机安全性要求</w:t>
            </w: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★密码算法实现</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不适用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★USB 端口管控</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配置USB管控功能，可以在BIOS底层实现对USB端口管控，仅识别USB键盘/鼠标设备，无法识别其它USB读取设备，有效防止数据泄露；</w:t>
            </w:r>
          </w:p>
          <w:p>
            <w:pPr>
              <w:pStyle w:val="null3"/>
              <w:jc w:val="left"/>
            </w:pPr>
            <w:r>
              <w:rPr>
                <w:sz w:val="21"/>
              </w:rPr>
              <w:t>其中1个接口支持USB键盘开机功能，可通过组合功能键进行开机。</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安全物理锁</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支持安全物理锁</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★信息安全基本要求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 xml:space="preserve">a) </w:t>
            </w:r>
            <w:r>
              <w:rPr>
                <w:sz w:val="21"/>
              </w:rPr>
              <w:t>应符合 GB/T 39276 的 5.2 的规定；</w:t>
            </w:r>
          </w:p>
          <w:p>
            <w:pPr>
              <w:pStyle w:val="null3"/>
              <w:jc w:val="left"/>
            </w:pPr>
            <w:r>
              <w:rPr>
                <w:sz w:val="21"/>
              </w:rPr>
              <w:t xml:space="preserve">b) </w:t>
            </w:r>
            <w:r>
              <w:rPr>
                <w:sz w:val="21"/>
              </w:rPr>
              <w:t>生产厂商应建立漏洞跟踪表，保证产品版本涉及的漏洞(如驱动程序等)可查看；</w:t>
            </w:r>
          </w:p>
          <w:p>
            <w:pPr>
              <w:pStyle w:val="null3"/>
              <w:jc w:val="left"/>
            </w:pPr>
            <w:r>
              <w:rPr>
                <w:sz w:val="21"/>
              </w:rPr>
              <w:t xml:space="preserve">c) </w:t>
            </w:r>
            <w:r>
              <w:rPr>
                <w:sz w:val="21"/>
              </w:rPr>
              <w:t>产品不得包含已知的恶意代码或漏洞，不存在未声明的指令.功能.接口</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★固件安全启动</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支持固件安全启动功能，固件启动过程中只有通过启动校验才能正常启动</w:t>
            </w:r>
          </w:p>
        </w:tc>
      </w:tr>
      <w:tr>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right"/>
            </w:pPr>
            <w:r>
              <w:rPr>
                <w:sz w:val="21"/>
              </w:rPr>
              <w:t>188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安全要求</w:t>
            </w:r>
          </w:p>
        </w:tc>
        <w:tc>
          <w:tcPr>
            <w:tcW w:type="dxa" w:w="1175"/>
            <w:vMerge/>
            <w:tcBorders>
              <w:top w:val="none" w:color="000000" w:sz="4"/>
              <w:left w:val="none" w:color="000000" w:sz="4"/>
              <w:bottom w:val="single" w:color="000000" w:sz="4"/>
              <w:right w:val="single" w:color="000000" w:sz="4"/>
            </w:tcBorders>
          </w:tcPr>
          <w:p/>
        </w:tc>
        <w:tc>
          <w:tcPr>
            <w:tcW w:type="dxa" w:w="1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★限用物质的限量要求</w:t>
            </w:r>
          </w:p>
        </w:tc>
        <w:tc>
          <w:tcPr>
            <w:tcW w:type="dxa" w:w="37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符合 GB/T 26572 中规定</w:t>
            </w:r>
          </w:p>
        </w:tc>
      </w:tr>
    </w:tbl>
    <w:p>
      <w:pPr>
        <w:pStyle w:val="null3"/>
        <w:jc w:val="both"/>
      </w:pPr>
      <w:r>
        <w:rPr>
          <w:sz w:val="20"/>
        </w:rPr>
        <w:t xml:space="preserve">     </w:t>
      </w:r>
      <w:r>
        <w:rPr>
          <w:sz w:val="21"/>
        </w:rPr>
        <w:t>注：以上为本项目工作站的重要技术参数，其它技术参数要求以财政部《工作站政府采购需求标准（2023年版）》财库〔2023〕32号文件中的附件为准，本项目不作特殊要求。</w:t>
      </w:r>
    </w:p>
    <w:p>
      <w:pPr>
        <w:pStyle w:val="null3"/>
        <w:jc w:val="both"/>
      </w:pPr>
      <w:r>
        <w:rPr>
          <w:sz w:val="21"/>
          <w:b/>
        </w:rPr>
        <w:t>3</w:t>
      </w:r>
      <w:r>
        <w:rPr>
          <w:sz w:val="21"/>
          <w:b/>
        </w:rPr>
        <w:t>、视频演示</w:t>
      </w:r>
    </w:p>
    <w:p>
      <w:pPr>
        <w:pStyle w:val="null3"/>
        <w:ind w:right="45" w:firstLine="480"/>
        <w:jc w:val="both"/>
      </w:pPr>
      <w:r>
        <w:rPr>
          <w:sz w:val="21"/>
        </w:rPr>
        <w:t>视频演示的要求：本项目须进行内容录播演示（通过提供产品原型进行演示的视频，刻录成U盘介质提交）：</w:t>
      </w:r>
    </w:p>
    <w:p>
      <w:pPr>
        <w:pStyle w:val="null3"/>
        <w:ind w:right="45" w:firstLine="480"/>
        <w:jc w:val="both"/>
      </w:pPr>
      <w:r>
        <w:rPr>
          <w:sz w:val="21"/>
        </w:rPr>
        <w:t>1</w:t>
      </w:r>
      <w:r>
        <w:rPr>
          <w:sz w:val="21"/>
        </w:rPr>
        <w:t>）本项目所有要求提供操作视频的功能，均需进行内容录播演示（刻录成光盘或U盘介质密封提交，封装上标注：项目名称、项目编号、投标人名称、包组号）</w:t>
      </w:r>
    </w:p>
    <w:p>
      <w:pPr>
        <w:pStyle w:val="null3"/>
        <w:ind w:right="45" w:firstLine="480"/>
        <w:jc w:val="both"/>
      </w:pPr>
      <w:r>
        <w:rPr>
          <w:sz w:val="21"/>
        </w:rPr>
        <w:t>2</w:t>
      </w:r>
      <w:r>
        <w:rPr>
          <w:sz w:val="21"/>
        </w:rPr>
        <w:t>）.演示内容展现要求：以所投产品实物演示，演示视频片头需拍摄演示实物型号且演示实物型号与所投产品型号必须一致。在光盘（U盘）的文件中，应同时提供演示各功能点在视频中的时间节点（以word文档形式提供，格式如下：“序号×，演示内容：×××……，演示时间：03:21”，以此类推）。录像视频中，对于正在展现的操作内容，应以不遮挡演示内容的字幕形式标出。</w:t>
      </w:r>
    </w:p>
    <w:p>
      <w:pPr>
        <w:pStyle w:val="null3"/>
        <w:ind w:right="45" w:firstLine="480"/>
        <w:jc w:val="both"/>
      </w:pPr>
      <w:r>
        <w:rPr>
          <w:sz w:val="21"/>
        </w:rPr>
        <w:t>3</w:t>
      </w:r>
      <w:r>
        <w:rPr>
          <w:sz w:val="21"/>
        </w:rPr>
        <w:t>）演示录像播放要求：</w:t>
      </w:r>
    </w:p>
    <w:p>
      <w:pPr>
        <w:pStyle w:val="null3"/>
        <w:ind w:right="45" w:firstLine="480"/>
        <w:jc w:val="both"/>
      </w:pPr>
      <w:r>
        <w:rPr>
          <w:sz w:val="21"/>
        </w:rPr>
        <w:t>每个包组所有演示内容合并在一个演示视频中，单个功能或场景演示不允许拼接剪辑，每个包组演示视频时间最长不超过30分钟。视频分辨率应不低于720p，演示视频应为mp4、mov、avi等Windows10政府版操作系统播放器默认兼容格式，因非上述通用格式造成视频无法播放或因分辨率过低导致演示效果不清晰的，后果由投标人自行承担。</w:t>
      </w:r>
    </w:p>
    <w:p>
      <w:pPr>
        <w:pStyle w:val="null3"/>
        <w:ind w:right="45" w:firstLine="480"/>
        <w:jc w:val="both"/>
      </w:pPr>
      <w:r>
        <w:rPr>
          <w:sz w:val="21"/>
        </w:rPr>
        <w:t>4</w:t>
      </w:r>
      <w:r>
        <w:rPr>
          <w:sz w:val="21"/>
        </w:rPr>
        <w:t>）递交演示视频时间：投标截止前30分钟，供应商委派专人递交（不接收邮寄、快递递交）</w:t>
      </w:r>
    </w:p>
    <w:p>
      <w:pPr>
        <w:pStyle w:val="null3"/>
        <w:ind w:right="45" w:firstLine="480"/>
        <w:jc w:val="both"/>
      </w:pPr>
      <w:r>
        <w:rPr>
          <w:sz w:val="21"/>
        </w:rPr>
        <w:t>5</w:t>
      </w:r>
      <w:r>
        <w:rPr>
          <w:sz w:val="21"/>
        </w:rPr>
        <w:t>）递交演示视频地点：广州市越华路112号三楼309房。</w:t>
      </w:r>
    </w:p>
    <w:p>
      <w:pPr>
        <w:pStyle w:val="null3"/>
        <w:ind w:right="45" w:firstLine="480"/>
        <w:jc w:val="both"/>
      </w:pPr>
      <w:r>
        <w:rPr>
          <w:sz w:val="21"/>
        </w:rPr>
        <w:t>6</w:t>
      </w:r>
      <w:r>
        <w:rPr>
          <w:sz w:val="21"/>
        </w:rPr>
        <w:t>）视频演示顺序，按照广东政府采购智慧云平台生成的“签到表顺序”播放。</w:t>
      </w:r>
    </w:p>
    <w:p>
      <w:pPr>
        <w:pStyle w:val="null3"/>
        <w:ind w:left="420"/>
        <w:jc w:val="center"/>
        <w:outlineLvl w:val="0"/>
      </w:pPr>
      <w:r>
        <w:rPr>
          <w:sz w:val="21"/>
          <w:b/>
        </w:rPr>
        <w:t>第五章 商务要求</w:t>
      </w:r>
    </w:p>
    <w:p>
      <w:pPr>
        <w:pStyle w:val="null3"/>
        <w:ind w:firstLine="443"/>
        <w:jc w:val="both"/>
      </w:pPr>
      <w:r>
        <w:rPr>
          <w:sz w:val="21"/>
          <w:b/>
        </w:rPr>
        <w:t>1</w:t>
      </w:r>
      <w:r>
        <w:rPr>
          <w:sz w:val="21"/>
          <w:b/>
        </w:rPr>
        <w:t>、对投标人要求</w:t>
      </w:r>
    </w:p>
    <w:p>
      <w:pPr>
        <w:pStyle w:val="null3"/>
        <w:ind w:firstLine="441"/>
        <w:jc w:val="both"/>
      </w:pPr>
      <w:r>
        <w:rPr>
          <w:sz w:val="21"/>
        </w:rPr>
        <w:t>（1）本项目要求投标人应具有良好的系统设计和实施信誉和相关实力的技术队伍。</w:t>
      </w:r>
    </w:p>
    <w:p>
      <w:pPr>
        <w:pStyle w:val="null3"/>
        <w:ind w:firstLine="441"/>
        <w:jc w:val="both"/>
      </w:pPr>
      <w:r>
        <w:rPr>
          <w:sz w:val="21"/>
        </w:rPr>
        <w:t>（2）投标人应本着认真负责态度，组织技术队伍，做好投标的整体方案并书面提出长期保修、维护、服务以及今后技术支持的措施计划和承诺。</w:t>
      </w:r>
    </w:p>
    <w:p>
      <w:pPr>
        <w:pStyle w:val="null3"/>
        <w:ind w:firstLine="441"/>
        <w:jc w:val="both"/>
      </w:pPr>
      <w:r>
        <w:rPr>
          <w:sz w:val="21"/>
        </w:rPr>
        <w:t>（3）所有设备均须由投标人送货上门并安装调试，采购人不再支付任何费用。</w:t>
      </w:r>
    </w:p>
    <w:p>
      <w:pPr>
        <w:pStyle w:val="null3"/>
        <w:ind w:firstLine="441"/>
        <w:jc w:val="both"/>
      </w:pPr>
      <w:r>
        <w:rPr>
          <w:sz w:val="21"/>
        </w:rPr>
        <w:t>（4）自系统安装工作一开始，投标人就应允许项目单位的工作人员一起参与系统的安装、测试、诊断及解决遇到的问题等各项工作。</w:t>
      </w:r>
    </w:p>
    <w:p>
      <w:pPr>
        <w:pStyle w:val="null3"/>
        <w:ind w:firstLine="441"/>
        <w:jc w:val="both"/>
      </w:pPr>
      <w:r>
        <w:rPr>
          <w:sz w:val="21"/>
        </w:rPr>
        <w:t>（5）投标人须提供系统安装实施过程的工作内容、工作日程表、工作方法，并征得用户方认可后严格按照日程表执行。日程表内容至少应包括到货日期、现场安装、系统测试、系统联调、系统试运行、验收、应用系统运行、技术培训等。</w:t>
      </w:r>
    </w:p>
    <w:p>
      <w:pPr>
        <w:pStyle w:val="null3"/>
        <w:ind w:firstLine="441"/>
        <w:jc w:val="both"/>
      </w:pPr>
      <w:r>
        <w:rPr>
          <w:sz w:val="21"/>
        </w:rPr>
        <w:t>（6）投标人应对满足规定指标的设备供货商的资信和信誉进行认真考核并对采购人负责。</w:t>
      </w:r>
    </w:p>
    <w:p>
      <w:pPr>
        <w:pStyle w:val="null3"/>
        <w:ind w:firstLine="441"/>
        <w:jc w:val="both"/>
      </w:pPr>
      <w:r>
        <w:rPr>
          <w:sz w:val="21"/>
        </w:rPr>
        <w:t>（7）投标人对采购需求中所投所有设备，应将与有关各厂商签约及有关技术合作、维修、服务等文件以副本等形式提供给项目单位一份，并作为系统验收必要条件之一。</w:t>
      </w:r>
    </w:p>
    <w:p>
      <w:pPr>
        <w:pStyle w:val="null3"/>
        <w:ind w:firstLine="441"/>
        <w:jc w:val="both"/>
      </w:pPr>
      <w:r>
        <w:rPr>
          <w:sz w:val="21"/>
        </w:rPr>
        <w:t>（8）投标人应负责在项目验收时将系统的全部有关技术文件、资料及安装、测试、验收报告等文档汇集成册交付采购人。</w:t>
      </w:r>
    </w:p>
    <w:p>
      <w:pPr>
        <w:pStyle w:val="null3"/>
        <w:ind w:firstLine="441"/>
        <w:jc w:val="both"/>
      </w:pPr>
      <w:r>
        <w:rPr>
          <w:sz w:val="21"/>
        </w:rPr>
        <w:t>（9）投标人和产品供货商对提供的产品</w:t>
      </w:r>
      <w:r>
        <w:rPr>
          <w:sz w:val="21"/>
        </w:rPr>
        <w:t>保证不少于三年的技术支持售后服务，保证不少于三年的产品上门维修服务（厂家维修，并提供售后承诺书；费用已包含在总报价中，不另收费）</w:t>
      </w:r>
      <w:r>
        <w:rPr>
          <w:sz w:val="21"/>
        </w:rPr>
        <w:t>，其中工作站、语言AI智能教学平台、智慧语言教学软件需提供不少于五年的上门维修和软件升级服务（</w:t>
      </w:r>
      <w:r>
        <w:rPr>
          <w:sz w:val="21"/>
        </w:rPr>
        <w:t>费用已包含在总报价中，不另收费</w:t>
      </w:r>
      <w:r>
        <w:rPr>
          <w:sz w:val="21"/>
        </w:rPr>
        <w:t>），保修期后再提供免费/有偿技术支持售后服务，具体由供应商在投标文件中进行承诺。</w:t>
      </w:r>
    </w:p>
    <w:p>
      <w:pPr>
        <w:pStyle w:val="null3"/>
        <w:ind w:firstLine="420"/>
        <w:jc w:val="both"/>
      </w:pPr>
      <w:r>
        <w:rPr>
          <w:sz w:val="21"/>
          <w:b/>
        </w:rPr>
        <w:t>2</w:t>
      </w:r>
      <w:r>
        <w:rPr>
          <w:sz w:val="21"/>
          <w:b/>
        </w:rPr>
        <w:t>、系统集成</w:t>
      </w:r>
    </w:p>
    <w:p>
      <w:pPr>
        <w:pStyle w:val="null3"/>
        <w:ind w:firstLine="443"/>
        <w:jc w:val="both"/>
      </w:pPr>
      <w:r>
        <w:rPr>
          <w:sz w:val="21"/>
          <w:b/>
        </w:rPr>
        <w:t xml:space="preserve">2.1 </w:t>
      </w:r>
      <w:r>
        <w:rPr>
          <w:sz w:val="21"/>
          <w:b/>
        </w:rPr>
        <w:t>交货地点、交货期</w:t>
      </w:r>
    </w:p>
    <w:p>
      <w:pPr>
        <w:pStyle w:val="null3"/>
        <w:ind w:firstLine="441"/>
        <w:jc w:val="both"/>
      </w:pPr>
      <w:r>
        <w:rPr>
          <w:sz w:val="21"/>
        </w:rPr>
        <w:t>（1）中标人须将设备、产品运送到指定地点，其运送的所有费用由中标人承担。</w:t>
      </w:r>
    </w:p>
    <w:p>
      <w:pPr>
        <w:pStyle w:val="null3"/>
        <w:ind w:firstLine="441"/>
        <w:jc w:val="both"/>
      </w:pPr>
      <w:r>
        <w:rPr>
          <w:sz w:val="21"/>
        </w:rPr>
        <w:t>（2）交货地点：广东外语外贸大学大学城校区指定教室。</w:t>
      </w:r>
    </w:p>
    <w:p>
      <w:pPr>
        <w:pStyle w:val="null3"/>
        <w:ind w:firstLine="441"/>
        <w:jc w:val="both"/>
      </w:pPr>
      <w:r>
        <w:rPr>
          <w:sz w:val="21"/>
        </w:rPr>
        <w:t>（3）交货期：合同签订生效后60日内完成交货及安装调试。</w:t>
      </w:r>
    </w:p>
    <w:p>
      <w:pPr>
        <w:pStyle w:val="null3"/>
        <w:ind w:firstLine="443"/>
        <w:jc w:val="both"/>
      </w:pPr>
      <w:r>
        <w:rPr>
          <w:sz w:val="21"/>
          <w:b/>
        </w:rPr>
        <w:t xml:space="preserve">2.2 </w:t>
      </w:r>
      <w:r>
        <w:rPr>
          <w:sz w:val="21"/>
          <w:b/>
        </w:rPr>
        <w:t>调试环境</w:t>
      </w:r>
    </w:p>
    <w:p>
      <w:pPr>
        <w:pStyle w:val="null3"/>
        <w:ind w:firstLine="441"/>
        <w:jc w:val="both"/>
      </w:pPr>
      <w:r>
        <w:rPr>
          <w:sz w:val="21"/>
        </w:rPr>
        <w:t>设备的拆箱、安装、通电、调试等各项工作由中标人负责，但须在用户方指定人员的参与下进行。项目实施前给出的具体安装和测试方法，在实际实施前须先经用户方同意方可进行。调试的原始记录需经各方签字后作为验收的文件之一。</w:t>
      </w:r>
    </w:p>
    <w:p>
      <w:pPr>
        <w:pStyle w:val="null3"/>
        <w:ind w:firstLine="443"/>
        <w:jc w:val="both"/>
      </w:pPr>
      <w:r>
        <w:rPr>
          <w:sz w:val="21"/>
          <w:b/>
        </w:rPr>
        <w:t xml:space="preserve">2.3 </w:t>
      </w:r>
      <w:r>
        <w:rPr>
          <w:sz w:val="21"/>
          <w:b/>
        </w:rPr>
        <w:t>系统安装要求</w:t>
      </w:r>
    </w:p>
    <w:p>
      <w:pPr>
        <w:pStyle w:val="null3"/>
        <w:ind w:firstLine="441"/>
        <w:jc w:val="both"/>
      </w:pPr>
      <w:r>
        <w:rPr>
          <w:sz w:val="21"/>
        </w:rPr>
        <w:t>系统安装的主要目标，既要实现语言AI智能实训设备项目稳定运行，还须具有对系统运行的监控测试手段，以证明系统优化运行。</w:t>
      </w:r>
    </w:p>
    <w:p>
      <w:pPr>
        <w:pStyle w:val="null3"/>
        <w:ind w:firstLine="443"/>
        <w:jc w:val="both"/>
      </w:pPr>
      <w:r>
        <w:rPr>
          <w:sz w:val="21"/>
          <w:b/>
        </w:rPr>
        <w:t xml:space="preserve">2.4 </w:t>
      </w:r>
      <w:r>
        <w:rPr>
          <w:sz w:val="21"/>
          <w:b/>
        </w:rPr>
        <w:t>项目负责人及技术人员要求</w:t>
      </w:r>
    </w:p>
    <w:p>
      <w:pPr>
        <w:pStyle w:val="null3"/>
        <w:ind w:firstLine="441"/>
        <w:jc w:val="both"/>
      </w:pPr>
      <w:r>
        <w:rPr>
          <w:sz w:val="21"/>
        </w:rPr>
        <w:t>（1）中标人拟派项目负责人须具备履行本项目所需的人力资源管理、风险管理、时间管理、 沟通管理、信息系统管理等方面的能力。</w:t>
      </w:r>
    </w:p>
    <w:p>
      <w:pPr>
        <w:pStyle w:val="null3"/>
        <w:ind w:firstLine="441"/>
        <w:jc w:val="both"/>
      </w:pPr>
      <w:r>
        <w:rPr>
          <w:sz w:val="21"/>
        </w:rPr>
        <w:t>（2）中标人拟派技术服务人员（不含项目负责人）须专业结构合理，具备系统集成等项目实施经验，具备项目供货、安装、实施、管理等方面的技术服务能力，确保本项目能正常实施。</w:t>
      </w:r>
    </w:p>
    <w:p>
      <w:pPr>
        <w:pStyle w:val="null3"/>
        <w:ind w:firstLine="443"/>
        <w:jc w:val="both"/>
      </w:pPr>
      <w:r>
        <w:rPr>
          <w:sz w:val="21"/>
          <w:b/>
        </w:rPr>
        <w:t>3</w:t>
      </w:r>
      <w:r>
        <w:rPr>
          <w:sz w:val="21"/>
          <w:b/>
        </w:rPr>
        <w:t>、测试验收</w:t>
      </w:r>
    </w:p>
    <w:p>
      <w:pPr>
        <w:pStyle w:val="null3"/>
        <w:ind w:firstLine="443"/>
        <w:jc w:val="both"/>
      </w:pPr>
      <w:r>
        <w:rPr>
          <w:sz w:val="21"/>
          <w:b/>
        </w:rPr>
        <w:t xml:space="preserve">3.1 </w:t>
      </w:r>
      <w:r>
        <w:rPr>
          <w:sz w:val="21"/>
          <w:b/>
        </w:rPr>
        <w:t>系统测试要求</w:t>
      </w:r>
    </w:p>
    <w:p>
      <w:pPr>
        <w:pStyle w:val="null3"/>
        <w:ind w:firstLine="441"/>
        <w:jc w:val="both"/>
      </w:pPr>
      <w:r>
        <w:rPr>
          <w:sz w:val="21"/>
        </w:rPr>
        <w:t>系统安装完成后，投标人应首先将响应用户需求书中给出的具体测试计划、内容和方法，与用户方讨论并通过后，方可按计划进行测试。</w:t>
      </w:r>
    </w:p>
    <w:p>
      <w:pPr>
        <w:pStyle w:val="null3"/>
        <w:ind w:firstLine="441"/>
        <w:jc w:val="both"/>
      </w:pPr>
      <w:r>
        <w:rPr>
          <w:sz w:val="21"/>
        </w:rPr>
        <w:t>（1）单项测试</w:t>
      </w:r>
    </w:p>
    <w:p>
      <w:pPr>
        <w:pStyle w:val="null3"/>
        <w:ind w:firstLine="441"/>
        <w:jc w:val="both"/>
      </w:pPr>
      <w:r>
        <w:rPr>
          <w:sz w:val="21"/>
        </w:rPr>
        <w:t>单项产品安装完成后，进行产品自身性能的测试。</w:t>
      </w:r>
    </w:p>
    <w:p>
      <w:pPr>
        <w:pStyle w:val="null3"/>
        <w:ind w:firstLine="441"/>
        <w:jc w:val="both"/>
      </w:pPr>
      <w:r>
        <w:rPr>
          <w:sz w:val="21"/>
        </w:rPr>
        <w:t>（2）联机测试</w:t>
      </w:r>
    </w:p>
    <w:p>
      <w:pPr>
        <w:pStyle w:val="null3"/>
        <w:ind w:firstLine="441"/>
        <w:jc w:val="both"/>
      </w:pPr>
      <w:r>
        <w:rPr>
          <w:sz w:val="21"/>
        </w:rPr>
        <w:t>语言AI智能实训设备安装完成后，对所有采购的产品联网运行，并进行相应的联机测试和性能测试。</w:t>
      </w:r>
    </w:p>
    <w:p>
      <w:pPr>
        <w:pStyle w:val="null3"/>
        <w:ind w:firstLine="441"/>
        <w:jc w:val="both"/>
      </w:pPr>
      <w:r>
        <w:rPr>
          <w:sz w:val="21"/>
        </w:rPr>
        <w:t>（3）测试过程应在用户的参与下进行，测试的过程和结果须详细记录，经各方签字后作为验收的文件之一。</w:t>
      </w:r>
    </w:p>
    <w:p>
      <w:pPr>
        <w:pStyle w:val="null3"/>
        <w:ind w:firstLine="443"/>
        <w:jc w:val="both"/>
      </w:pPr>
      <w:r>
        <w:rPr>
          <w:sz w:val="21"/>
          <w:b/>
        </w:rPr>
        <w:t xml:space="preserve">3.2 </w:t>
      </w:r>
      <w:r>
        <w:rPr>
          <w:sz w:val="21"/>
          <w:b/>
        </w:rPr>
        <w:t>系统试运行</w:t>
      </w:r>
    </w:p>
    <w:p>
      <w:pPr>
        <w:pStyle w:val="null3"/>
        <w:ind w:firstLine="441"/>
        <w:jc w:val="both"/>
      </w:pPr>
      <w:r>
        <w:rPr>
          <w:sz w:val="21"/>
        </w:rPr>
        <w:t>系统经过调试及系统网络参数测试之后，进行为期不少于7天的试运行，试运行期间若整个设备稳定性可靠，经验收合格，整个项目由中标人正式移交给采购人，否则由中标人负责在运行期间的一切费用，对系统继续进行调试，直至满足设计要求为止。</w:t>
      </w:r>
    </w:p>
    <w:p>
      <w:pPr>
        <w:pStyle w:val="null3"/>
        <w:ind w:firstLine="443"/>
        <w:jc w:val="both"/>
      </w:pPr>
      <w:r>
        <w:rPr>
          <w:sz w:val="21"/>
          <w:b/>
        </w:rPr>
        <w:t xml:space="preserve">3.3 </w:t>
      </w:r>
      <w:r>
        <w:rPr>
          <w:sz w:val="21"/>
          <w:b/>
        </w:rPr>
        <w:t>产品验收要求</w:t>
      </w:r>
    </w:p>
    <w:p>
      <w:pPr>
        <w:pStyle w:val="null3"/>
        <w:ind w:firstLine="441"/>
        <w:jc w:val="both"/>
      </w:pPr>
      <w:r>
        <w:rPr>
          <w:sz w:val="21"/>
        </w:rPr>
        <w:t>（1）依采购文件要求对全部设备、产品、型号、规格、数量、外型、外观、包装及资料、文件（如原产地证明、机电批文、进货单、装箱单、保修证明、保修单、随箱介质等）验收。</w:t>
      </w:r>
    </w:p>
    <w:p>
      <w:pPr>
        <w:pStyle w:val="null3"/>
        <w:ind w:firstLine="441"/>
        <w:jc w:val="both"/>
      </w:pPr>
      <w:r>
        <w:rPr>
          <w:sz w:val="21"/>
        </w:rPr>
        <w:t>（2）拆箱后，应对其全部产品、零件、配件、用户许可证书、资料、介质造册登记，并与装箱单对比，如有出入应立即书面记录，由供货商解决，如影响安装则按合同有关条款处理。</w:t>
      </w:r>
    </w:p>
    <w:p>
      <w:pPr>
        <w:pStyle w:val="null3"/>
        <w:ind w:firstLine="441"/>
        <w:jc w:val="both"/>
      </w:pPr>
      <w:r>
        <w:rPr>
          <w:sz w:val="21"/>
        </w:rPr>
        <w:t>（3）设备通电测试应单台进行，所有设备通电自检正常后，才能相互连接。</w:t>
      </w:r>
    </w:p>
    <w:p>
      <w:pPr>
        <w:pStyle w:val="null3"/>
        <w:ind w:firstLine="441"/>
        <w:jc w:val="both"/>
      </w:pPr>
      <w:r>
        <w:rPr>
          <w:sz w:val="21"/>
        </w:rPr>
        <w:t>（4）设备全部安装完成且连接完毕进行系统测试，应严格按测试计划进行，做好各项原始记录。</w:t>
      </w:r>
    </w:p>
    <w:p>
      <w:pPr>
        <w:pStyle w:val="null3"/>
        <w:ind w:firstLine="441"/>
        <w:jc w:val="both"/>
      </w:pPr>
      <w:r>
        <w:rPr>
          <w:sz w:val="21"/>
        </w:rPr>
        <w:t>（5）系统测试中如发现设备性能指标或功能上不符合采购文件和合同要求时，将被看作性能不合格，用户有权拒收并要求赔偿。</w:t>
      </w:r>
    </w:p>
    <w:p>
      <w:pPr>
        <w:pStyle w:val="null3"/>
        <w:ind w:firstLine="480"/>
        <w:jc w:val="both"/>
      </w:pPr>
      <w:r>
        <w:rPr>
          <w:sz w:val="21"/>
        </w:rPr>
        <w:t>（提供承诺，可参照“投标（响应）文件格式”中《承诺函》格式）。</w:t>
      </w:r>
    </w:p>
    <w:p>
      <w:pPr>
        <w:pStyle w:val="null3"/>
        <w:ind w:firstLine="560"/>
        <w:jc w:val="both"/>
      </w:pPr>
      <w:r>
        <w:rPr>
          <w:sz w:val="21"/>
          <w:b/>
        </w:rPr>
        <w:t xml:space="preserve">3.4 </w:t>
      </w:r>
      <w:r>
        <w:rPr>
          <w:sz w:val="21"/>
          <w:b/>
        </w:rPr>
        <w:t>系统验收要求</w:t>
      </w:r>
    </w:p>
    <w:p>
      <w:pPr>
        <w:pStyle w:val="null3"/>
        <w:ind w:firstLine="441"/>
        <w:jc w:val="both"/>
      </w:pPr>
      <w:r>
        <w:rPr>
          <w:sz w:val="21"/>
        </w:rPr>
        <w:t>（1）系统验收要求对各个单项产品的测试和网络系统联机测试以及试运行，均达到采购文件要求的性能和产品技术规格中的性能，并实现系统正常运行后进行。</w:t>
      </w:r>
    </w:p>
    <w:p>
      <w:pPr>
        <w:pStyle w:val="null3"/>
        <w:ind w:firstLine="441"/>
        <w:jc w:val="both"/>
      </w:pPr>
      <w:r>
        <w:rPr>
          <w:sz w:val="21"/>
        </w:rPr>
        <w:t>（2）中标人应负责在项目验收时将系统的全部有关产品说明书、原厂家安装手册、技术文件、资料及安装、测试、验收报告等文档汇集成册交付广东外语外贸大学。</w:t>
      </w:r>
    </w:p>
    <w:p>
      <w:pPr>
        <w:pStyle w:val="null3"/>
        <w:ind w:firstLine="441"/>
        <w:jc w:val="both"/>
      </w:pPr>
      <w:r>
        <w:rPr>
          <w:sz w:val="21"/>
        </w:rPr>
        <w:t>（3）中标人在完成所有软硬件设备、系统的安装调试等项目建设任务，并按照用户要求完成包括试运行报告等资料在内的相关验收材料的准备，满足验收条件后，视为履约完成，可提出验收申请，采购人于收到验收申请后 7 日内组织履约验收。</w:t>
      </w:r>
    </w:p>
    <w:p>
      <w:pPr>
        <w:pStyle w:val="null3"/>
        <w:ind w:firstLine="443"/>
        <w:jc w:val="both"/>
      </w:pPr>
      <w:r>
        <w:rPr>
          <w:sz w:val="21"/>
          <w:b/>
        </w:rPr>
        <w:t>4</w:t>
      </w:r>
      <w:r>
        <w:rPr>
          <w:sz w:val="21"/>
          <w:b/>
        </w:rPr>
        <w:t>、售后服务</w:t>
      </w:r>
    </w:p>
    <w:p>
      <w:pPr>
        <w:pStyle w:val="null3"/>
        <w:ind w:firstLine="443"/>
        <w:jc w:val="both"/>
      </w:pPr>
      <w:r>
        <w:rPr>
          <w:sz w:val="21"/>
          <w:b/>
        </w:rPr>
        <w:t xml:space="preserve">4.1 </w:t>
      </w:r>
      <w:r>
        <w:rPr>
          <w:sz w:val="21"/>
          <w:b/>
        </w:rPr>
        <w:t>保修期内售后服务要求</w:t>
      </w:r>
    </w:p>
    <w:p>
      <w:pPr>
        <w:pStyle w:val="null3"/>
        <w:ind w:firstLine="441"/>
        <w:jc w:val="both"/>
      </w:pPr>
      <w:r>
        <w:rPr>
          <w:sz w:val="21"/>
        </w:rPr>
        <w:t>（1）投标人承诺提供项目整体三年的技术支持售后服务，所有设备均须由投标人提供叁年的原厂整机保修服务，其中工作站、语言AI智能教学平台、智慧语言教学软件提供不少于五年的原厂保修上门售后服务（服务费已包含在报价中，不另行计价）。</w:t>
      </w:r>
    </w:p>
    <w:p>
      <w:pPr>
        <w:pStyle w:val="null3"/>
        <w:ind w:firstLine="441"/>
        <w:jc w:val="both"/>
      </w:pPr>
      <w:r>
        <w:rPr>
          <w:sz w:val="21"/>
        </w:rPr>
        <w:t>(2)</w:t>
      </w:r>
      <w:r>
        <w:rPr>
          <w:sz w:val="21"/>
        </w:rPr>
        <w:t>中标人在签订合同时须提供工作站、语言AI智能教学平台、智慧语言教学软件、分布式桌面云系统等制造商出具的《制造商售后服务承诺函》，软硬许设备/系统，原厂质保期限不少于招标文件要求。</w:t>
      </w:r>
    </w:p>
    <w:p>
      <w:pPr>
        <w:pStyle w:val="null3"/>
        <w:ind w:firstLine="441"/>
        <w:jc w:val="both"/>
      </w:pPr>
      <w:r>
        <w:rPr>
          <w:sz w:val="21"/>
        </w:rPr>
        <w:t>（3）保修服务与技术支持期自供需双方代表在本项目最终验收单上签字之日起计算。</w:t>
      </w:r>
    </w:p>
    <w:p>
      <w:pPr>
        <w:pStyle w:val="null3"/>
        <w:ind w:firstLine="441"/>
        <w:jc w:val="both"/>
      </w:pPr>
      <w:r>
        <w:rPr>
          <w:sz w:val="21"/>
        </w:rPr>
        <w:t>（4）项目整体三年（工作站、语言AI智能教学平台、智慧语言教学软件五年）保修服务期内，中标人负责对其提供的设备“原厂”整机保修和系统维护升级，并且保证每季度上门检修一次，不再向用户收取费用。</w:t>
      </w:r>
    </w:p>
    <w:p>
      <w:pPr>
        <w:pStyle w:val="null3"/>
        <w:ind w:firstLine="441"/>
        <w:jc w:val="both"/>
      </w:pPr>
      <w:r>
        <w:rPr>
          <w:sz w:val="21"/>
        </w:rPr>
        <w:t>（5）设备故障报修的响应时间：每天 8:00～18:00 期间不超过2小时。其余期间为不超过12小时。</w:t>
      </w:r>
    </w:p>
    <w:p>
      <w:pPr>
        <w:pStyle w:val="null3"/>
        <w:ind w:firstLine="441"/>
        <w:jc w:val="both"/>
      </w:pPr>
      <w:r>
        <w:rPr>
          <w:sz w:val="21"/>
        </w:rPr>
        <w:t>（6）项目质保期内（3年）投标人确保在用户工作日及非工作日的教学、考试期间均能提供及时的设备维护技术支持；针对用户提出的所有技术支持需求，投标人技术人员须在接到请求后2小时内抵达现场并提供技术支持。</w:t>
      </w:r>
    </w:p>
    <w:p>
      <w:pPr>
        <w:pStyle w:val="null3"/>
        <w:ind w:firstLine="441"/>
        <w:jc w:val="both"/>
      </w:pPr>
      <w:r>
        <w:rPr>
          <w:sz w:val="21"/>
        </w:rPr>
        <w:t>（7）如果设备故障在检修 8 小时后仍无法排除，中标人应在 48 小时内提供不低于故障设备规格型号档次的备用设备供项目单位使用，直至故障设备修复。</w:t>
      </w:r>
    </w:p>
    <w:p>
      <w:pPr>
        <w:pStyle w:val="null3"/>
        <w:ind w:firstLine="441"/>
        <w:jc w:val="both"/>
      </w:pPr>
      <w:r>
        <w:rPr>
          <w:sz w:val="21"/>
        </w:rPr>
        <w:t>（8）所有设备保修服务方式均为中标人上门保修，即由中标人或原厂家派员到用户设备使用现场维修（费用已经含在报价中）。</w:t>
      </w:r>
    </w:p>
    <w:p>
      <w:pPr>
        <w:pStyle w:val="null3"/>
        <w:ind w:firstLine="441"/>
        <w:jc w:val="both"/>
      </w:pPr>
      <w:r>
        <w:rPr>
          <w:sz w:val="21"/>
        </w:rPr>
        <w:t>（9）对于不能明确是否是硬件出现故障时，中标人应尽力配合应用开发商进行检查，在必要时， 能在上述响应时间内到达现场协助排除问题。</w:t>
      </w:r>
    </w:p>
    <w:p>
      <w:pPr>
        <w:pStyle w:val="null3"/>
        <w:ind w:firstLine="441"/>
        <w:jc w:val="both"/>
      </w:pPr>
      <w:r>
        <w:rPr>
          <w:sz w:val="21"/>
        </w:rPr>
        <w:t>（10）中标人须提出保修期内的维修、维护内容和范围（产品、技术、模块、部件）。</w:t>
      </w:r>
    </w:p>
    <w:p>
      <w:pPr>
        <w:pStyle w:val="null3"/>
        <w:ind w:firstLine="443"/>
        <w:jc w:val="both"/>
      </w:pPr>
      <w:r>
        <w:rPr>
          <w:sz w:val="21"/>
          <w:b/>
        </w:rPr>
        <w:t xml:space="preserve">4.2 </w:t>
      </w:r>
      <w:r>
        <w:rPr>
          <w:sz w:val="21"/>
          <w:b/>
        </w:rPr>
        <w:t>保修期后设备维护服务要求</w:t>
      </w:r>
    </w:p>
    <w:p>
      <w:pPr>
        <w:pStyle w:val="null3"/>
        <w:ind w:firstLine="441"/>
        <w:jc w:val="both"/>
      </w:pPr>
      <w:r>
        <w:rPr>
          <w:sz w:val="21"/>
        </w:rPr>
        <w:t>投标人提出保修期后三年的收费、维修、维护内容、费用和服务方式、范围（产品、技术、模块、部件），供广东外语外贸大学参考，其费用不计入总价。</w:t>
      </w:r>
    </w:p>
    <w:p>
      <w:pPr>
        <w:pStyle w:val="null3"/>
        <w:ind w:firstLine="443"/>
        <w:jc w:val="both"/>
      </w:pPr>
      <w:r>
        <w:rPr>
          <w:sz w:val="21"/>
          <w:b/>
        </w:rPr>
        <w:t xml:space="preserve">4.3 </w:t>
      </w:r>
      <w:r>
        <w:rPr>
          <w:sz w:val="21"/>
          <w:b/>
        </w:rPr>
        <w:t>售后服务要求</w:t>
      </w:r>
    </w:p>
    <w:p>
      <w:pPr>
        <w:pStyle w:val="null3"/>
        <w:ind w:firstLine="441"/>
        <w:jc w:val="both"/>
      </w:pPr>
      <w:r>
        <w:rPr>
          <w:sz w:val="21"/>
        </w:rPr>
        <w:t>投标人应提供售后技术支持中心、售后服务合作伙伴的资料，要求投标人应填写“售后服务情况表”，合作售后服务的还应提交双方就本项目签署的合作协议副本（加盖公章）和“售后服务主要技术人员情况表”。</w:t>
      </w:r>
    </w:p>
    <w:p>
      <w:pPr>
        <w:pStyle w:val="null3"/>
        <w:ind w:firstLine="443"/>
        <w:jc w:val="both"/>
      </w:pPr>
      <w:r>
        <w:rPr>
          <w:sz w:val="21"/>
          <w:b/>
        </w:rPr>
        <w:t>5</w:t>
      </w:r>
      <w:r>
        <w:rPr>
          <w:sz w:val="21"/>
          <w:b/>
        </w:rPr>
        <w:t>、培训要求</w:t>
      </w:r>
    </w:p>
    <w:p>
      <w:pPr>
        <w:pStyle w:val="null3"/>
        <w:ind w:firstLine="443"/>
        <w:jc w:val="both"/>
      </w:pPr>
      <w:r>
        <w:rPr>
          <w:sz w:val="21"/>
          <w:b/>
        </w:rPr>
        <w:t xml:space="preserve">5.1 </w:t>
      </w:r>
      <w:r>
        <w:rPr>
          <w:sz w:val="21"/>
          <w:b/>
        </w:rPr>
        <w:t>培训总则</w:t>
      </w:r>
    </w:p>
    <w:p>
      <w:pPr>
        <w:pStyle w:val="null3"/>
        <w:ind w:firstLine="441"/>
        <w:jc w:val="both"/>
      </w:pPr>
      <w:r>
        <w:rPr>
          <w:sz w:val="21"/>
        </w:rPr>
        <w:t>（1）中标人应满足本章要求的培训服务。</w:t>
      </w:r>
    </w:p>
    <w:p>
      <w:pPr>
        <w:pStyle w:val="null3"/>
        <w:ind w:firstLine="441"/>
        <w:jc w:val="both"/>
      </w:pPr>
      <w:r>
        <w:rPr>
          <w:sz w:val="21"/>
        </w:rPr>
        <w:t>（2）中标人须根据本项目采购的设备及采用的相关技术，在投标文件中提出全面的培训计划和课程内容安排，并在合同签订后征得用户方同意后实施。</w:t>
      </w:r>
    </w:p>
    <w:p>
      <w:pPr>
        <w:pStyle w:val="null3"/>
        <w:ind w:firstLine="441"/>
        <w:jc w:val="both"/>
      </w:pPr>
      <w:r>
        <w:rPr>
          <w:sz w:val="21"/>
        </w:rPr>
        <w:t>（3）中标人须提供高水平的培训。培训应包括网络、硬件、操作系统软件、系统管理和应用软件、管理软件等。</w:t>
      </w:r>
    </w:p>
    <w:p>
      <w:pPr>
        <w:pStyle w:val="null3"/>
        <w:ind w:firstLine="441"/>
        <w:jc w:val="both"/>
      </w:pPr>
      <w:r>
        <w:rPr>
          <w:sz w:val="21"/>
        </w:rPr>
        <w:t>（4）中标人派出的培训教员应至少具有相同课程的教学经验。</w:t>
      </w:r>
    </w:p>
    <w:p>
      <w:pPr>
        <w:pStyle w:val="null3"/>
        <w:ind w:firstLine="443"/>
        <w:jc w:val="both"/>
      </w:pPr>
      <w:r>
        <w:rPr>
          <w:sz w:val="21"/>
          <w:b/>
        </w:rPr>
        <w:t xml:space="preserve">5.2 </w:t>
      </w:r>
      <w:r>
        <w:rPr>
          <w:sz w:val="21"/>
          <w:b/>
        </w:rPr>
        <w:t>培训内容、人数、时间、地点要求</w:t>
      </w:r>
    </w:p>
    <w:p>
      <w:pPr>
        <w:pStyle w:val="null3"/>
        <w:ind w:firstLine="441"/>
        <w:jc w:val="both"/>
      </w:pPr>
      <w:r>
        <w:rPr>
          <w:sz w:val="21"/>
        </w:rPr>
        <w:t>投标人需提供但不限于以下培训要求：</w:t>
      </w:r>
    </w:p>
    <w:p>
      <w:pPr>
        <w:pStyle w:val="null3"/>
        <w:ind w:firstLine="441"/>
        <w:jc w:val="both"/>
      </w:pPr>
      <w:r>
        <w:rPr>
          <w:sz w:val="21"/>
        </w:rPr>
        <w:t>（1）设备、管理系统使用培训。包括各种设备、管理系统的日常操作、维护，常见故障现象诊断及解决办法等。</w:t>
      </w:r>
    </w:p>
    <w:p>
      <w:pPr>
        <w:pStyle w:val="null3"/>
        <w:ind w:firstLine="441"/>
        <w:jc w:val="both"/>
      </w:pPr>
      <w:r>
        <w:rPr>
          <w:sz w:val="21"/>
        </w:rPr>
        <w:t>（2）招标清单中其他重要系统、设备的操作与维护。</w:t>
      </w:r>
    </w:p>
    <w:p>
      <w:pPr>
        <w:pStyle w:val="null3"/>
        <w:ind w:firstLine="441"/>
        <w:jc w:val="both"/>
      </w:pPr>
      <w:r>
        <w:rPr>
          <w:sz w:val="21"/>
        </w:rPr>
        <w:t>（3）用户现场培训。</w:t>
      </w:r>
    </w:p>
    <w:p>
      <w:pPr>
        <w:pStyle w:val="null3"/>
        <w:ind w:firstLine="441"/>
        <w:jc w:val="both"/>
      </w:pPr>
      <w:r>
        <w:rPr>
          <w:sz w:val="21"/>
        </w:rPr>
        <w:t>（4）所有设备的安装调试，运行操作及系统优化等培训。</w:t>
      </w:r>
    </w:p>
    <w:p>
      <w:pPr>
        <w:pStyle w:val="null3"/>
        <w:ind w:firstLine="441"/>
        <w:jc w:val="both"/>
      </w:pPr>
      <w:r>
        <w:rPr>
          <w:sz w:val="21"/>
        </w:rPr>
        <w:t>（5）培训地点、人数、天数（由中标商列出具体计划并安排实施）。</w:t>
      </w:r>
    </w:p>
    <w:p>
      <w:pPr>
        <w:pStyle w:val="null3"/>
        <w:ind w:firstLine="443"/>
        <w:jc w:val="both"/>
      </w:pPr>
      <w:r>
        <w:rPr>
          <w:sz w:val="21"/>
          <w:b/>
        </w:rPr>
        <w:t xml:space="preserve">5.3 </w:t>
      </w:r>
      <w:r>
        <w:rPr>
          <w:sz w:val="21"/>
          <w:b/>
        </w:rPr>
        <w:t>培训费用</w:t>
      </w:r>
    </w:p>
    <w:p>
      <w:pPr>
        <w:pStyle w:val="null3"/>
        <w:ind w:firstLine="441"/>
        <w:jc w:val="both"/>
      </w:pPr>
      <w:r>
        <w:rPr>
          <w:sz w:val="21"/>
        </w:rPr>
        <w:t>中标商应将负责所有培训费用（含培训教材费）及各项支出。</w:t>
      </w:r>
    </w:p>
    <w:p>
      <w:pPr>
        <w:pStyle w:val="null3"/>
        <w:ind w:firstLine="443"/>
        <w:jc w:val="both"/>
      </w:pPr>
      <w:r>
        <w:rPr>
          <w:sz w:val="21"/>
          <w:b/>
        </w:rPr>
        <w:t>6</w:t>
      </w:r>
      <w:r>
        <w:rPr>
          <w:sz w:val="21"/>
          <w:b/>
        </w:rPr>
        <w:t>、付款方式</w:t>
      </w:r>
    </w:p>
    <w:p>
      <w:pPr>
        <w:pStyle w:val="null3"/>
        <w:ind w:firstLine="441"/>
      </w:pPr>
      <w:r>
        <w:rPr>
          <w:sz w:val="21"/>
        </w:rPr>
        <w:t>6.1</w:t>
      </w:r>
      <w:r>
        <w:rPr>
          <w:sz w:val="21"/>
        </w:rPr>
        <w:t>对于中小企业：</w:t>
      </w:r>
    </w:p>
    <w:p>
      <w:pPr>
        <w:pStyle w:val="null3"/>
        <w:ind w:firstLine="441"/>
      </w:pPr>
      <w:r>
        <w:rPr>
          <w:sz w:val="21"/>
        </w:rPr>
        <w:t>（1）签订合同并收到中标人提供的发票后10个工作日内，采购人支付合同总价的 30%作为预付款，同时，中标人需出具采购合同履约保险凭证(以下简称“电子保函”)，作为本项目履约保证金的合法有效凭证，保险金额为合同总价的 5%，保险期不少于验收合格后一个月。</w:t>
      </w:r>
    </w:p>
    <w:p>
      <w:pPr>
        <w:pStyle w:val="null3"/>
        <w:ind w:firstLine="441"/>
      </w:pPr>
      <w:r>
        <w:rPr>
          <w:sz w:val="21"/>
        </w:rPr>
        <w:t>（2）项目主要设备到货，经清点与签收，在收到供应商发票后10个工作日内支付项目进度款40%；项目建设完毕，经验收合格后，采购人在收到中标人发票之日起10个工作日内支付合同总金额的30%。</w:t>
      </w:r>
    </w:p>
    <w:p>
      <w:pPr>
        <w:pStyle w:val="null3"/>
        <w:ind w:firstLine="441"/>
      </w:pPr>
      <w:r>
        <w:rPr>
          <w:sz w:val="21"/>
        </w:rPr>
        <w:t>6.2</w:t>
      </w:r>
      <w:r>
        <w:rPr>
          <w:sz w:val="21"/>
        </w:rPr>
        <w:t>对于非中小企业：</w:t>
      </w:r>
    </w:p>
    <w:p>
      <w:pPr>
        <w:pStyle w:val="null3"/>
        <w:ind w:firstLine="441"/>
      </w:pPr>
      <w:r>
        <w:rPr>
          <w:sz w:val="21"/>
        </w:rPr>
        <w:t>（1）签订合同并收到中标人提供的发票后10个工作日内，采购人支付合同总价的 30%作为预付款，同时，中标人需出具采购合同履约保险凭证(以下简称“电子保函”)，作为本项目履约保证金的合法有效凭证，保险金额为合同总价的 5%，保险期不少于验收合格后一个月。</w:t>
      </w:r>
    </w:p>
    <w:p>
      <w:pPr>
        <w:pStyle w:val="null3"/>
        <w:ind w:firstLine="441"/>
        <w:jc w:val="both"/>
      </w:pPr>
      <w:r>
        <w:rPr>
          <w:sz w:val="21"/>
        </w:rPr>
        <w:t>（2）项目主要设备到货，经清点与签收，在收到供应商发票后10个工作日内支付项目进度款50%；项目建设完毕，经验收合格后，采购人在收到中标人发票之日起10个工作日内支付合同总金额的20%。</w:t>
      </w:r>
    </w:p>
    <w:p>
      <w:pPr>
        <w:pStyle w:val="null3"/>
      </w:pPr>
      <w:r>
        <w:rPr>
          <w:sz w:val="21"/>
          <w:b/>
        </w:rPr>
        <w:t>附件1: (对于采购需求写明“提供承诺” 的条款，供应商可参照以下格式提供承诺)</w:t>
      </w:r>
    </w:p>
    <w:p>
      <w:pPr>
        <w:pStyle w:val="null3"/>
        <w:ind w:firstLine="643"/>
        <w:jc w:val="center"/>
      </w:pPr>
      <w:r>
        <w:rPr>
          <w:sz w:val="32"/>
          <w:b/>
        </w:rPr>
        <w:t>承诺函</w:t>
      </w:r>
    </w:p>
    <w:p>
      <w:pPr>
        <w:pStyle w:val="null3"/>
        <w:ind w:firstLine="640"/>
        <w:jc w:val="center"/>
      </w:pPr>
      <w:r>
        <w:rPr>
          <w:sz w:val="20"/>
        </w:rPr>
        <w:t>致： （</w:t>
      </w:r>
      <w:r>
        <w:rPr>
          <w:sz w:val="20"/>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pPr>
      <w:r>
        <w:rPr>
          <w:sz w:val="21"/>
          <w:b/>
        </w:rPr>
        <w:t>附件2：（</w:t>
      </w:r>
      <w:r>
        <w:rPr>
          <w:sz w:val="21"/>
        </w:rPr>
        <w:t>因云平台投标格式中的</w:t>
      </w:r>
      <w:r>
        <w:rPr>
          <w:sz w:val="21"/>
        </w:rPr>
        <w:t>“</w:t>
      </w:r>
      <w:r>
        <w:rPr>
          <w:sz w:val="21"/>
          <w:b/>
        </w:rPr>
        <w:t>政策适用性说明</w:t>
      </w:r>
      <w:r>
        <w:rPr>
          <w:sz w:val="21"/>
        </w:rPr>
        <w:t>”</w:t>
      </w:r>
      <w:r>
        <w:rPr>
          <w:sz w:val="21"/>
        </w:rPr>
        <w:t>无法满足项目实际，请投标</w:t>
      </w:r>
      <w:r>
        <w:rPr>
          <w:sz w:val="21"/>
        </w:rPr>
        <w:t>/</w:t>
      </w:r>
      <w:r>
        <w:rPr>
          <w:sz w:val="21"/>
        </w:rPr>
        <w:t>报价人按此格式填写</w:t>
      </w:r>
      <w:r>
        <w:rPr>
          <w:sz w:val="21"/>
          <w:b/>
        </w:rPr>
        <w:t>政策适用性说明）</w:t>
      </w:r>
    </w:p>
    <w:p>
      <w:pPr>
        <w:pStyle w:val="null3"/>
        <w:ind w:firstLine="640"/>
        <w:jc w:val="center"/>
      </w:pPr>
      <w:r>
        <w:rPr>
          <w:sz w:val="32"/>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认证标准须符合《清单》中对应产品所依据的标准，认证型号须与所投产品型号一致），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w:t>
      </w:r>
      <w:r>
        <w:rPr>
          <w:sz w:val="21"/>
        </w:rPr>
        <w:t>发展改革委</w:t>
      </w:r>
      <w:r>
        <w:rPr>
          <w:sz w:val="21"/>
        </w:rPr>
        <w:t>生态环境部</w:t>
      </w:r>
      <w:r>
        <w:rPr>
          <w:sz w:val="21"/>
        </w:rPr>
        <w:t>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jc w:val="left"/>
      </w:pPr>
      <w:r>
        <w:rPr>
          <w:sz w:val="21"/>
        </w:rPr>
        <w:t>查询网址：</w:t>
      </w:r>
      <w:r>
        <w:rPr>
          <w:sz w:val="21"/>
        </w:rPr>
        <w:t>http://www.ccgp.gov.cn/zcfg/mof/201902/t20190213_11628855.htm</w:t>
      </w:r>
      <w:r>
        <w:rPr>
          <w:sz w:val="21"/>
        </w:rPr>
        <w:t>。</w:t>
      </w:r>
    </w:p>
    <w:p>
      <w:pPr>
        <w:pStyle w:val="null3"/>
        <w:ind w:firstLine="420"/>
        <w:jc w:val="both"/>
      </w:pPr>
      <w:r>
        <w:rPr>
          <w:sz w:val="21"/>
        </w:rPr>
        <w:t>5</w:t>
      </w: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ind w:firstLine="479"/>
        <w:jc w:val="both"/>
      </w:pPr>
      <w:r>
        <w:rPr>
          <w:sz w:val="21"/>
          <w:shd w:fill="FFFFFF" w:val="clear"/>
        </w:rPr>
        <w:t>查询网址：</w:t>
      </w:r>
      <w:r>
        <w:rPr>
          <w:sz w:val="21"/>
          <w:shd w:fill="FFFFFF" w:val="clear"/>
        </w:rPr>
        <w:t>http://www.ccgp.gov.cn/zcfg/mof/201903/t20190330_11833800.htm</w:t>
      </w:r>
    </w:p>
    <w:p>
      <w:pPr>
        <w:pStyle w:val="null3"/>
        <w:ind w:firstLine="479"/>
        <w:jc w:val="both"/>
      </w:pPr>
      <w:r>
        <w:rPr>
          <w:sz w:val="21"/>
          <w:shd w:fill="FFFFFF" w:val="clear"/>
        </w:rPr>
        <w:t>http://www.ccgp.gov.cn/zcfg/mof/201904/t20190403_11849836.htm</w:t>
      </w:r>
    </w:p>
    <w:p>
      <w:pPr>
        <w:pStyle w:val="null3"/>
        <w:ind w:firstLine="479"/>
        <w:jc w:val="both"/>
      </w:pPr>
      <w:r>
        <w:rPr>
          <w:sz w:val="21"/>
          <w:shd w:fill="FFFFFF" w:val="clear"/>
        </w:rPr>
        <w:t>http://www.ccgp.gov.cn/zcfg/bwfile/201904/t20190403_11853998.htm</w:t>
      </w:r>
    </w:p>
    <w:p>
      <w:pPr>
        <w:pStyle w:val="null3"/>
        <w:ind w:firstLine="479"/>
        <w:jc w:val="both"/>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20"/>
        <w:jc w:val="left"/>
      </w:pPr>
      <w:r>
        <w:rPr>
          <w:sz w:val="21"/>
          <w:shd w:fill="FFFFFF" w:val="clear"/>
        </w:rPr>
        <w:t>7</w:t>
      </w:r>
      <w:r>
        <w:rPr>
          <w:sz w:val="21"/>
          <w:shd w:fill="FFFFFF" w:val="clear"/>
        </w:rPr>
        <w:t>、《政策适用性说明》的货物名称、型号与《分项报价表》（如工程项目，则为《工程量清单》）的货物名称、型号不一致的，以《分项报价表》或《工程量清单》的货物名称、型号为准。</w:t>
      </w:r>
    </w:p>
    <w:p>
      <w:pPr>
        <w:pStyle w:val="null3"/>
        <w:ind w:firstLine="420"/>
        <w:jc w:val="left"/>
      </w:pPr>
      <w:r>
        <w:rPr>
          <w:sz w:val="21"/>
          <w:shd w:fill="FFFFFF" w:val="clear"/>
        </w:rPr>
        <w:t>8. 请供应商提供所投产品的节能（水）产品认证证书或环境标志产品认证证书。</w:t>
      </w:r>
    </w:p>
    <w:p>
      <w:pPr>
        <w:pStyle w:val="null3"/>
        <w:ind w:left="360"/>
        <w:jc w:val="both"/>
      </w:pP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0"/>
        <w:gridCol w:w="596"/>
        <w:gridCol w:w="596"/>
        <w:gridCol w:w="1123"/>
        <w:gridCol w:w="693"/>
        <w:gridCol w:w="610"/>
        <w:gridCol w:w="749"/>
        <w:gridCol w:w="541"/>
        <w:gridCol w:w="804"/>
        <w:gridCol w:w="985"/>
        <w:gridCol w:w="1179"/>
      </w:tblGrid>
      <w:tr>
        <w:tc>
          <w:tcPr>
            <w:tcW w:type="dxa" w:w="430"/>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59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59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2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3"/>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1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74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认证证书上的认证型号</w:t>
            </w:r>
          </w:p>
          <w:p>
            <w:pPr>
              <w:pStyle w:val="null3"/>
              <w:spacing w:after="165"/>
              <w:jc w:val="both"/>
            </w:pPr>
          </w:p>
        </w:tc>
        <w:tc>
          <w:tcPr>
            <w:tcW w:type="dxa" w:w="54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804"/>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《节能产品政府采购品目清单》所依据的标准</w:t>
            </w:r>
          </w:p>
        </w:tc>
        <w:tc>
          <w:tcPr>
            <w:tcW w:type="dxa" w:w="98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认证证书上的认证标准</w:t>
            </w:r>
          </w:p>
        </w:tc>
        <w:tc>
          <w:tcPr>
            <w:tcW w:type="dxa" w:w="117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（一）强制节能产品（即</w:t>
            </w:r>
            <w:r>
              <w:rPr>
                <w:sz w:val="21"/>
              </w:rPr>
              <w:t>《节能产品政府采购品目清单》中标注“★”的产品</w:t>
            </w:r>
            <w:r>
              <w:rPr>
                <w:sz w:val="21"/>
              </w:rPr>
              <w:t>）</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强制节能产品，不享受价格扣除或技术加分，故此处无须填报价格</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tcBorders>
              <w:top w:val="none" w:color="000000" w:sz="4"/>
              <w:left w:val="none" w:color="000000" w:sz="4"/>
              <w:bottom w:val="single" w:color="000000" w:sz="4"/>
              <w:right w:val="single" w:color="000000" w:sz="4"/>
            </w:tcBorders>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vMerge/>
            <w:tcBorders>
              <w:top w:val="none" w:color="000000" w:sz="4"/>
              <w:left w:val="none" w:color="000000" w:sz="4"/>
              <w:bottom w:val="single" w:color="000000" w:sz="4"/>
              <w:right w:val="single" w:color="000000" w:sz="4"/>
            </w:tcBorders>
          </w:tcPr>
          <w:p/>
        </w:tc>
      </w:tr>
      <w:tr>
        <w:tc>
          <w:tcPr>
            <w:tcW w:type="dxa" w:w="8306"/>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（二）优先采购节能产品（即</w:t>
            </w:r>
            <w:r>
              <w:rPr>
                <w:sz w:val="21"/>
              </w:rPr>
              <w:t>《节能产品政府采购品目清单》中未标注“★”的产品</w:t>
            </w:r>
            <w:r>
              <w:rPr>
                <w:sz w:val="21"/>
              </w:rPr>
              <w:t>）</w:t>
            </w: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59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3"/>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4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4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80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8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97"/>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509"/>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供应商名称（盖章）：__________________</w:t>
      </w:r>
    </w:p>
    <w:p>
      <w:pPr>
        <w:pStyle w:val="null3"/>
        <w:jc w:val="right"/>
      </w:pPr>
      <w:r>
        <w:rPr>
          <w:sz w:val="21"/>
          <w:shd w:fill="FFFFFF" w:val="clear"/>
        </w:rPr>
        <w:t>日期：年月日</w:t>
      </w:r>
    </w:p>
    <w:p>
      <w:pPr>
        <w:pStyle w:val="null3"/>
        <w:jc w:val="right"/>
      </w:pPr>
      <w:r>
        <w:rPr/>
        <w:t xml:space="preserve"> </w:t>
      </w:r>
    </w:p>
    <w:p>
      <w:pPr>
        <w:pStyle w:val="null3"/>
      </w:pPr>
      <w:r>
        <w:rPr>
          <w:sz w:val="21"/>
          <w:shd w:fill="FFFFFF" w:val="clear"/>
        </w:rPr>
        <w:t xml:space="preserve">2. </w:t>
      </w: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20"/>
        <w:gridCol w:w="1007"/>
        <w:gridCol w:w="1427"/>
        <w:gridCol w:w="1091"/>
        <w:gridCol w:w="1091"/>
        <w:gridCol w:w="1091"/>
        <w:gridCol w:w="1930"/>
      </w:tblGrid>
      <w:tr>
        <w:tc>
          <w:tcPr>
            <w:tcW w:type="dxa" w:w="420"/>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21"/>
              </w:rPr>
              <w:t>序号</w:t>
            </w:r>
          </w:p>
        </w:tc>
        <w:tc>
          <w:tcPr>
            <w:tcW w:type="dxa" w:w="100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21"/>
              </w:rPr>
              <w:t>产品名称</w:t>
            </w:r>
          </w:p>
        </w:tc>
        <w:tc>
          <w:tcPr>
            <w:tcW w:type="dxa" w:w="142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105"/>
              <w:jc w:val="left"/>
            </w:pPr>
            <w:r>
              <w:rPr>
                <w:sz w:val="21"/>
              </w:rPr>
              <w:t>对应《环境标志产品政府采购品目清单》的品目序号</w:t>
            </w:r>
          </w:p>
          <w:p>
            <w:pPr>
              <w:pStyle w:val="null3"/>
              <w:spacing w:after="165"/>
              <w:jc w:val="left"/>
            </w:pPr>
          </w:p>
        </w:tc>
        <w:tc>
          <w:tcPr>
            <w:tcW w:type="dxa" w:w="109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产品认证证书所在投标文件页码</w:t>
            </w:r>
          </w:p>
        </w:tc>
        <w:tc>
          <w:tcPr>
            <w:tcW w:type="dxa" w:w="109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21"/>
              </w:rPr>
              <w:t>品牌（如有）</w:t>
            </w:r>
          </w:p>
        </w:tc>
        <w:tc>
          <w:tcPr>
            <w:tcW w:type="dxa" w:w="1091"/>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21"/>
              </w:rPr>
              <w:t>型号</w:t>
            </w:r>
          </w:p>
        </w:tc>
        <w:tc>
          <w:tcPr>
            <w:tcW w:type="dxa" w:w="193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315"/>
              <w:jc w:val="left"/>
            </w:pPr>
            <w:r>
              <w:rPr>
                <w:sz w:val="21"/>
              </w:rPr>
              <w:t>产品报价（元）</w:t>
            </w:r>
          </w:p>
          <w:p>
            <w:pPr>
              <w:pStyle w:val="null3"/>
              <w:spacing w:after="165"/>
              <w:jc w:val="left"/>
            </w:pPr>
          </w:p>
        </w:tc>
      </w:tr>
      <w:tr>
        <w:tc>
          <w:tcPr>
            <w:tcW w:type="dxa" w:w="42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100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14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3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2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100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14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3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20"/>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100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142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3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3945"/>
            <w:gridSpan w:val="4"/>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1091"/>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93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bl>
    <w:p>
      <w:pPr>
        <w:pStyle w:val="null3"/>
        <w:jc w:val="right"/>
      </w:pPr>
      <w:r>
        <w:rPr>
          <w:sz w:val="21"/>
          <w:shd w:fill="FFFFFF" w:val="clear"/>
        </w:rPr>
        <w:t>投标人名称（盖章）：__________________</w:t>
      </w:r>
    </w:p>
    <w:p>
      <w:pPr>
        <w:pStyle w:val="null3"/>
        <w:spacing w:after="165"/>
        <w:ind w:firstLine="480"/>
        <w:jc w:val="right"/>
      </w:pPr>
      <w:r>
        <w:rPr>
          <w:sz w:val="21"/>
          <w:shd w:fill="FFFFFF" w:val="clear"/>
        </w:rPr>
        <w:t>日期：年月日</w:t>
      </w:r>
    </w:p>
    <w:p>
      <w:pPr>
        <w:pStyle w:val="null3"/>
        <w:spacing w:after="165"/>
        <w:ind w:left="360"/>
        <w:jc w:val="both"/>
      </w:pPr>
      <w:r>
        <w:rPr>
          <w:sz w:val="21"/>
          <w:shd w:fill="FFFFFF" w:val="clear"/>
        </w:rPr>
        <w:t>备注：</w:t>
      </w:r>
    </w:p>
    <w:p>
      <w:pPr>
        <w:pStyle w:val="null3"/>
        <w:spacing w:after="165"/>
        <w:jc w:val="left"/>
      </w:pPr>
      <w:r>
        <w:rPr>
          <w:sz w:val="21"/>
          <w:shd w:fill="FFFFFF" w:val="clear"/>
        </w:rPr>
        <w:t xml:space="preserve">1. </w:t>
      </w:r>
      <w:r>
        <w:rPr>
          <w:sz w:val="21"/>
          <w:shd w:fill="FFFFFF" w:val="clear"/>
        </w:rPr>
        <w:t>供应商提供的节能产品、环境标志产品须为《节能产品政府采购品目清单》、《环境标志产品政府采购品目清单》中的产品，产品认证证书处于有效期内，且发证机构为国家确定的认证机构，才可享受政策优惠。</w:t>
      </w:r>
    </w:p>
    <w:p>
      <w:pPr>
        <w:pStyle w:val="null3"/>
        <w:spacing w:after="165"/>
        <w:jc w:val="left"/>
      </w:pPr>
      <w:r>
        <w:rPr>
          <w:sz w:val="21"/>
          <w:shd w:fill="FFFFFF" w:val="clear"/>
        </w:rPr>
        <w:t xml:space="preserve">2. </w:t>
      </w:r>
      <w:r>
        <w:rPr>
          <w:sz w:val="21"/>
          <w:shd w:fill="FFFFFF" w:val="clear"/>
        </w:rPr>
        <w:t>供应商在《关于印发环境标志产品政府采购品目清单的通知》（财库〔2019〕18号）、《关于印发节能产品政府采购品目清单的通知》（财库〔2019〕19号）中可以查到对应的清单目录。如后续有更新的，则以更新后的文件为准。</w:t>
      </w:r>
    </w:p>
    <w:p>
      <w:pPr>
        <w:pStyle w:val="null3"/>
        <w:spacing w:after="165"/>
        <w:jc w:val="left"/>
      </w:pPr>
      <w:r>
        <w:rPr>
          <w:sz w:val="21"/>
          <w:shd w:fill="FFFFFF" w:val="clear"/>
        </w:rPr>
        <w:t xml:space="preserve">3. </w:t>
      </w:r>
      <w:r>
        <w:rPr>
          <w:sz w:val="21"/>
          <w:shd w:fill="FFFFFF" w:val="clear"/>
        </w:rPr>
        <w:t>国家确定的认证机构可在《市场监管总局关于发布参与实施政府采购节能产品、环境标志产品认证机构名录的公告》（2019年第16号）中查询。如后续有更新的，则以更新后的文件为准。</w:t>
      </w:r>
    </w:p>
    <w:p>
      <w:pPr>
        <w:pStyle w:val="null3"/>
        <w:jc w:val="both"/>
      </w:pPr>
      <w:r>
        <w:rPr/>
        <w:t>采购包1（广东外语外贸大学语言AI智能实训设备）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合同签订生效后60日内完成交货及安装调试。</w:t>
            </w:r>
          </w:p>
        </w:tc>
      </w:tr>
      <w:tr>
        <w:tc>
          <w:tcPr>
            <w:tcW w:type="dxa" w:w="4153"/>
          </w:tcPr>
          <w:p>
            <w:pPr>
              <w:pStyle w:val="null3"/>
            </w:pPr>
            <w:r>
              <w:rPr/>
              <w:t>标的提供的地点</w:t>
            </w:r>
          </w:p>
        </w:tc>
        <w:tc>
          <w:tcPr>
            <w:tcW w:type="dxa" w:w="4153"/>
          </w:tcPr>
          <w:p>
            <w:pPr>
              <w:pStyle w:val="null3"/>
            </w:pPr>
            <w:r>
              <w:rPr/>
              <w:t>广东外语外贸大学大学城校区指定教室。</w:t>
            </w:r>
          </w:p>
        </w:tc>
      </w:tr>
      <w:tr>
        <w:tc>
          <w:tcPr>
            <w:tcW w:type="dxa" w:w="4153"/>
          </w:tcPr>
          <w:p>
            <w:pPr>
              <w:pStyle w:val="null3"/>
            </w:pPr>
            <w:r>
              <w:rPr/>
              <w:t>付款方式</w:t>
            </w:r>
          </w:p>
        </w:tc>
        <w:tc>
          <w:tcPr>
            <w:tcW w:type="dxa" w:w="4153"/>
          </w:tcPr>
          <w:p>
            <w:pPr>
              <w:pStyle w:val="null3"/>
            </w:pPr>
            <w:r>
              <w:rPr/>
              <w:t>1期：支付比例100%,1对于中小企业： （1）签订合同并收到中标人提供的发票后10个工作日内，采购人支付合同总价的 30%作为预付款，同时，中标人需出具采购合同履约保险凭证(以下简称“电子保函”)，作为本项目履约保证金的合法有效凭证，保险金额为合同总价的 5%，保险期不少于验收合格后一个月。 （2）项目主要设备到货，经清点与签收，在收到供应商发票后10个工作日内支付项目进度款40%；项目建设完毕，经验收合格后，采购人在收到中标人发票之日起10个工作日内支付合同总金额的30%。 2对于非中小企业： （1）签订合同并收到中标人提供的发票后10个工作日内，采购人支付合同总价的 30%作为预付款，同时，中标人需出具采购合同履约保险凭证(以下简称“电子保函”)，作为本项目履约保证金的合法有效凭证，保险金额为合同总价的 5%，保险期不少于验收合格后一个月。 （2）项目主要设备到货，经清点与签收，在收到供应商发票后10个工作日内支付项目进度款50%；项目建设完毕，经验收合格后，采购人在收到中标人发票之日起10个工作日内支付合同总金额的20%。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1期：具体要求详见用户需求书。</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账号：（中标后由采购人提供）</w:t>
            </w:r>
          </w:p>
          <w:p>
            <w:pPr>
              <w:pStyle w:val="null3"/>
            </w:pPr>
            <w:r>
              <w:rPr/>
              <w:t>户名：（中标后由采购人提供）</w:t>
            </w:r>
          </w:p>
          <w:p>
            <w:pPr>
              <w:pStyle w:val="null3"/>
            </w:pPr>
            <w:r>
              <w:rPr/>
              <w:t>开户行：（中标后由采购人提供）</w:t>
            </w:r>
          </w:p>
          <w:p>
            <w:pPr>
              <w:pStyle w:val="null3"/>
            </w:pPr>
            <w:r>
              <w:rPr/>
              <w:t>支票提交方式：（中标后由采购人提供）</w:t>
            </w:r>
          </w:p>
          <w:p>
            <w:pPr>
              <w:pStyle w:val="null3"/>
            </w:pPr>
            <w:r>
              <w:rPr/>
              <w:t>汇票、本票提交方式：（中标后由采购人提供）</w:t>
            </w:r>
          </w:p>
          <w:p>
            <w:pPr>
              <w:pStyle w:val="null3"/>
            </w:pPr>
            <w:r>
              <w:rPr/>
              <w:t>说明：中标人需出具采购合同履约保险凭证(以下简称“电子保函”)，作为本项目履约保证金的合法有效凭证，保险金额为合同总价的 5%，保险期不少于验收合格后一个月。</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其他信息化设备</w:t>
            </w:r>
          </w:p>
        </w:tc>
        <w:tc>
          <w:tcPr>
            <w:tcW w:type="dxa" w:w="831"/>
          </w:tcPr>
          <w:p>
            <w:pPr>
              <w:pStyle w:val="null3"/>
              <w:jc w:val="left"/>
            </w:pPr>
            <w:r>
              <w:rPr/>
              <w:t>语言AI智能实训设备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1,216,000.00</w:t>
            </w:r>
          </w:p>
        </w:tc>
        <w:tc>
          <w:tcPr>
            <w:tcW w:type="dxa" w:w="831"/>
          </w:tcPr>
          <w:p>
            <w:pPr>
              <w:pStyle w:val="null3"/>
              <w:jc w:val="right"/>
            </w:pPr>
            <w:r>
              <w:rPr/>
              <w:t>1,216,000.00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语言AI智能教学平台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语言AI智能实训设备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具体参数要求详见用户需求书。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语言AI智能教学平台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具体参数要求详见用户需求书。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广东外语外贸大学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采购机构代理服务收费标准：具体详见委托代理协议。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外语外贸大学语言AI智能实训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采购包1（广东外语外贸大学语言AI智能实训设备）：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1）投标产品均由小微企业生产且使用该小微企业商号或者注册商标，报价给予C1的价格扣除（C1的取值范围为10%），即：评标价＝核实价－核实价×C1； 2）本条款所称小型或微型企业应当符合以下条件：符合小型或微型企业划分标准，提供本企业制造的货物或者提供其他小型或微型企业制造的货物； 3）符合中小企业扶持政策的投标供应商应提交《中小企业声明函》，否则评审时不能享受相应的价格扣除； 4） 监狱企业视同小型、微型企业，享受评审中价格扣除的政府采购政策。监狱企业参加政府采购活动时，应当提供由省级以上监狱管理局、戒毒管理局(含新疆生产建设兵团)出具的属于监狱企业的证明文件； 5） 残疾人福利单位视同小型、微型企业，享受评审中价格扣除的政府采购政策。残疾人福利单位参加政府采购活动时，应当提供《残疾人福利性单位声明函》； 6） 符合中小企业划分标准的个体工商户，在政府采购活动中视同中小企业； 7） 本文件所称中小企业，是指在中华人民共和国境内依法设立，依据国务院批准的中小企业划分标准确定的中型企业、小型企业和微型企业，但与大企业的负责人为同一人，或者与大企业存在直接控股、管理关系的除外。</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1）供应商所响应产品属于《节能产品政府采购品目清单》（下简称《清单》）优先采购范围(即《清单》中非标注星号的产品)，且获得国家确定的认证机构颁发的处于有效期内的节能（节水）产品认证证书（认证标准须符合《清单》中对应产品所依据的标准，认证型号须与所投产品型号一致）。对于符合上述要求的节能产品核实价给予价格扣除，即评审价＝核实价－节能产品核实价×C2（C2的取值为1%）； 2）供应商所响应产品属于《环境标志产品政府采购品目清单》（下简称《清单》）范围的，且获得国家确定的认证机构颁发的处于有效期内的环境标志产品认证证书的（认证标准须符合《清单》中对应产品所依据的标准，认证型号须与所投产品型号一致）。对于符合上述要求的环境标志产品核实价给予价格扣除，即评审价＝核实价－环境标志产品核实价×C3（C3的取值为1%）； 1）-2）项备注：为避免漏评，请供应商按需求附件《节能环保政策适用性说明》规定的格式进行填写及提交认证证书，并留意其中的“填写注意事项”。</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采购包1（广东外语外贸大学语言AI智能实训设备）：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经会计师事务所审计的财务状况报告；②同时提供a.基本开户行出具的资信证明，b.《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已获取本项目采购文件</w:t>
            </w:r>
          </w:p>
        </w:tc>
        <w:tc>
          <w:tcPr>
            <w:tcW w:type="dxa" w:w="4238"/>
          </w:tcPr>
          <w:p>
            <w:pPr>
              <w:pStyle w:val="null3"/>
            </w:pPr>
            <w:r>
              <w:rPr/>
              <w:t>已获取本项目采购文件。</w:t>
            </w:r>
          </w:p>
        </w:tc>
      </w:tr>
    </w:tbl>
    <w:p>
      <w:pPr>
        <w:pStyle w:val="null3"/>
        <w:ind w:firstLine="480"/>
      </w:pPr>
      <w:r>
        <w:rPr/>
        <w:t>表二符合性审查表：</w:t>
      </w:r>
    </w:p>
    <w:p>
      <w:pPr>
        <w:pStyle w:val="null3"/>
      </w:pPr>
      <w:r>
        <w:rPr/>
        <w:t>采购包1（广东外语外贸大学语言AI智能实训设备）：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投标（报价）总金额</w:t>
            </w:r>
          </w:p>
        </w:tc>
        <w:tc>
          <w:tcPr>
            <w:tcW w:type="dxa" w:w="4238"/>
          </w:tcPr>
          <w:p>
            <w:pPr>
              <w:pStyle w:val="null3"/>
            </w:pPr>
            <w:r>
              <w:rPr/>
              <w:t>投标（报价）总金额是固定且是唯一的，未超过本项目（包组）采购预算及最高限价，分项报价未超过分项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3</w:t>
            </w:r>
          </w:p>
        </w:tc>
        <w:tc>
          <w:tcPr>
            <w:tcW w:type="dxa" w:w="3178"/>
          </w:tcPr>
          <w:p>
            <w:pPr>
              <w:pStyle w:val="null3"/>
            </w:pPr>
            <w:r>
              <w:rPr/>
              <w:t>报价漏项</w:t>
            </w:r>
          </w:p>
        </w:tc>
        <w:tc>
          <w:tcPr>
            <w:tcW w:type="dxa" w:w="4238"/>
          </w:tcPr>
          <w:p>
            <w:pPr>
              <w:pStyle w:val="null3"/>
            </w:pPr>
            <w:r>
              <w:rPr/>
              <w:t>对标的货物没有报价漏项。</w:t>
            </w:r>
          </w:p>
        </w:tc>
      </w:tr>
      <w:tr>
        <w:tc>
          <w:tcPr>
            <w:tcW w:type="dxa" w:w="890"/>
          </w:tcPr>
          <w:p>
            <w:pPr>
              <w:pStyle w:val="null3"/>
            </w:pPr>
            <w:r>
              <w:rPr/>
              <w:t>4</w:t>
            </w:r>
          </w:p>
        </w:tc>
        <w:tc>
          <w:tcPr>
            <w:tcW w:type="dxa" w:w="3178"/>
          </w:tcPr>
          <w:p>
            <w:pPr>
              <w:pStyle w:val="null3"/>
            </w:pPr>
            <w:r>
              <w:rPr/>
              <w:t>提交投标函</w:t>
            </w:r>
          </w:p>
        </w:tc>
        <w:tc>
          <w:tcPr>
            <w:tcW w:type="dxa" w:w="4238"/>
          </w:tcPr>
          <w:p>
            <w:pPr>
              <w:pStyle w:val="null3"/>
            </w:pPr>
            <w:r>
              <w:rPr/>
              <w:t>提交投标函。投标函按规定格式填写，内容完整。</w:t>
            </w:r>
          </w:p>
        </w:tc>
      </w:tr>
      <w:tr>
        <w:tc>
          <w:tcPr>
            <w:tcW w:type="dxa" w:w="890"/>
          </w:tcPr>
          <w:p>
            <w:pPr>
              <w:pStyle w:val="null3"/>
            </w:pPr>
            <w:r>
              <w:rPr/>
              <w:t>5</w:t>
            </w:r>
          </w:p>
        </w:tc>
        <w:tc>
          <w:tcPr>
            <w:tcW w:type="dxa" w:w="3178"/>
          </w:tcPr>
          <w:p>
            <w:pPr>
              <w:pStyle w:val="null3"/>
            </w:pPr>
            <w:r>
              <w:rPr/>
              <w:t>法定代表人（单位负责人）资格证明书及授权委托书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进口产品</w:t>
            </w:r>
          </w:p>
        </w:tc>
        <w:tc>
          <w:tcPr>
            <w:tcW w:type="dxa" w:w="4238"/>
          </w:tcPr>
          <w:p>
            <w:pPr>
              <w:pStyle w:val="null3"/>
            </w:pPr>
            <w:r>
              <w:rPr/>
              <w:t>未以进口产品投标。</w:t>
            </w:r>
          </w:p>
        </w:tc>
      </w:tr>
      <w:tr>
        <w:tc>
          <w:tcPr>
            <w:tcW w:type="dxa" w:w="890"/>
          </w:tcPr>
          <w:p>
            <w:pPr>
              <w:pStyle w:val="null3"/>
            </w:pPr>
            <w:r>
              <w:rPr/>
              <w:t>8</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10</w:t>
            </w:r>
          </w:p>
        </w:tc>
        <w:tc>
          <w:tcPr>
            <w:tcW w:type="dxa" w:w="3178"/>
          </w:tcPr>
          <w:p>
            <w:pPr>
              <w:pStyle w:val="null3"/>
            </w:pPr>
            <w:r>
              <w:rPr/>
              <w:t>串通投标</w:t>
            </w:r>
          </w:p>
        </w:tc>
        <w:tc>
          <w:tcPr>
            <w:tcW w:type="dxa" w:w="4238"/>
          </w:tcPr>
          <w:p>
            <w:pPr>
              <w:pStyle w:val="null3"/>
            </w:pPr>
            <w:r>
              <w:rPr/>
              <w:t>未出现采购文件所列的视为串通投标情形。</w:t>
            </w:r>
          </w:p>
        </w:tc>
      </w:tr>
      <w:tr>
        <w:tc>
          <w:tcPr>
            <w:tcW w:type="dxa" w:w="890"/>
          </w:tcPr>
          <w:p>
            <w:pPr>
              <w:pStyle w:val="null3"/>
            </w:pPr>
            <w:r>
              <w:rPr/>
              <w:t>11</w:t>
            </w:r>
          </w:p>
        </w:tc>
        <w:tc>
          <w:tcPr>
            <w:tcW w:type="dxa" w:w="3178"/>
          </w:tcPr>
          <w:p>
            <w:pPr>
              <w:pStyle w:val="null3"/>
            </w:pPr>
            <w:r>
              <w:rPr/>
              <w:t>联合体</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采购包1(广东外语外贸大学语言AI智能实训设备):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对招标文件的技术参数的响应程度 (32.0分)</w:t>
            </w:r>
          </w:p>
        </w:tc>
        <w:tc>
          <w:tcPr>
            <w:tcW w:type="dxa" w:w="5076"/>
          </w:tcPr>
          <w:p>
            <w:pPr>
              <w:pStyle w:val="null3"/>
              <w:jc w:val="left"/>
            </w:pPr>
            <w:r>
              <w:rPr/>
              <w:t>本项最高32分。根据招标文件的技术参数要求与投标文件响应情况进行评审: 1. “▲”条款：每满足一项得1分，需求内容中的22个▲号指标合计，本小项最高得22分。 2. 对非“★”、非“▲”号条款及非演示项进行评审:“设备主要技术参数要求”清单中每一项产品（内容）的非“★”、非“▲”号及非演示项条款全部满足得0.5分，不完全满足的不得分，共20项产品（内容），本小项最高得分10分。 1、2项备注：1.技术参数按《技术和服务要求响应表》进行填写。 2.采购需求书对于技术参数有要求提供证明材料的，还须按要求提供证明材料，否则对应项不得分。为方便评审，建议在证明材料能体现技术参数处进行标识（如增加红色方框并写明对应的参数名称或参数序号）。3.凡是标有序号的重要条款均以一项单独的条款计算，无论是否隶属于上一级编号。</w:t>
            </w:r>
          </w:p>
        </w:tc>
      </w:tr>
      <w:tr>
        <w:tc>
          <w:tcPr>
            <w:tcW w:type="dxa" w:w="922"/>
            <w:gridSpan w:val="2"/>
            <w:vMerge/>
          </w:tcPr>
          <w:p/>
        </w:tc>
        <w:tc>
          <w:tcPr>
            <w:tcW w:type="dxa" w:w="2307"/>
          </w:tcPr>
          <w:p>
            <w:pPr>
              <w:pStyle w:val="null3"/>
              <w:jc w:val="left"/>
            </w:pPr>
            <w:r>
              <w:rPr/>
              <w:t>项目整体实施方案 (3.0分)</w:t>
            </w:r>
          </w:p>
        </w:tc>
        <w:tc>
          <w:tcPr>
            <w:tcW w:type="dxa" w:w="5076"/>
          </w:tcPr>
          <w:p>
            <w:pPr>
              <w:pStyle w:val="null3"/>
              <w:jc w:val="left"/>
            </w:pPr>
            <w:r>
              <w:rPr/>
              <w:t>根据“二、项目建设方案”投标人提出的整体建设实施方案： 1.方案完全满足且优于用户需求的，得3分； 2.方案完全满足用户需求的，得2分； 3.方案不完全满足用户需求的，得1分， 4.未提供方案的，得0分。</w:t>
            </w:r>
          </w:p>
        </w:tc>
      </w:tr>
      <w:tr>
        <w:tc>
          <w:tcPr>
            <w:tcW w:type="dxa" w:w="922"/>
            <w:gridSpan w:val="2"/>
            <w:vMerge/>
          </w:tcPr>
          <w:p/>
        </w:tc>
        <w:tc>
          <w:tcPr>
            <w:tcW w:type="dxa" w:w="2307"/>
          </w:tcPr>
          <w:p>
            <w:pPr>
              <w:pStyle w:val="null3"/>
              <w:jc w:val="left"/>
            </w:pPr>
            <w:r>
              <w:rPr/>
              <w:t>软件产品著作权 (3.0分)</w:t>
            </w:r>
          </w:p>
        </w:tc>
        <w:tc>
          <w:tcPr>
            <w:tcW w:type="dxa" w:w="5076"/>
          </w:tcPr>
          <w:p>
            <w:pPr>
              <w:pStyle w:val="null3"/>
              <w:jc w:val="left"/>
            </w:pPr>
            <w:r>
              <w:rPr/>
              <w:t>为保证用户合法权益，投标的“语言AI智能教学平台”、“智慧语言教学软件”产品具有著作权版权，每提供一个著作权佐证得1.5分，最高3分。同一产品提供多份软件著作权证的，只计取一次分值。</w:t>
            </w:r>
          </w:p>
        </w:tc>
      </w:tr>
      <w:tr>
        <w:tc>
          <w:tcPr>
            <w:tcW w:type="dxa" w:w="922"/>
            <w:gridSpan w:val="2"/>
            <w:vMerge/>
          </w:tcPr>
          <w:p/>
        </w:tc>
        <w:tc>
          <w:tcPr>
            <w:tcW w:type="dxa" w:w="2307"/>
          </w:tcPr>
          <w:p>
            <w:pPr>
              <w:pStyle w:val="null3"/>
              <w:jc w:val="left"/>
            </w:pPr>
            <w:r>
              <w:rPr/>
              <w:t>语言AI智能教学平台功能演示 (8.0分)</w:t>
            </w:r>
          </w:p>
        </w:tc>
        <w:tc>
          <w:tcPr>
            <w:tcW w:type="dxa" w:w="5076"/>
          </w:tcPr>
          <w:p>
            <w:pPr>
              <w:pStyle w:val="null3"/>
              <w:jc w:val="left"/>
            </w:pPr>
            <w:r>
              <w:rPr/>
              <w:t>投标人须针对需求提供演示视频，具体如下： 1. 教师可以新建教案和选择已有教案模版快速创建教案进行修改，可以在教学活动中直接使用已有教案内的资源或活动，降低教师课前准备的工作量；支持新建单元、合并单元、修改单元名称功能；提供单元合并按钮，一键将两个单元自动合并成一个单元；支持鼠标拖拽移动单元调整顺序； 2. 支持文本合成音频。支持多语种合成，包括但不限于：汉语、英语、俄语、法语、德语、日语、西班牙语、阿拉伯语、韩语等语种；支持多口音语音合成，包括但不限于：中文-普通话，中文-台湾普通话，英语-英国口音，英语-美国口音，英语-非洲口音（南非），英语-印度口音，西班牙语-西班牙口音，西班牙语-墨西哥口音等，支持多角色；支持语速调节； 3. 学生个人阶段性评价：从学期开始，每两周汇总课前、课中、课后全流程全要素数据，AI生成学情双周报；基本信息包括课程名称、时间段、上课次数；学习目标完成度统计，按知识点统计任务完成率、任务成绩；常见问题分析，以词云和图表形式呈现双周高频问题和数量占比；活跃度分析，以图表形式呈现本人双周热力值，全班平均热力值、热力值排行榜、学生学习活跃度、课堂表现、作业成绩； 4.课堂记录：以图表形式呈现每课次开展的教学活动的类型及时间占比，支持查看每个教学活动的详情，包括所有学生的课堂互动、课堂实训记录，以及相应的教师批注、机器评价、学生互评等数据； 注：上述各项演示内容，每项功能演示内容均包括从软件启动进入功能演示的过程、演示结束返回软件主界面及退出的过程。每成功演示1项得2分，合计最高8分。纯图片、PPT演示或不演示，对应项得0分。</w:t>
            </w:r>
          </w:p>
        </w:tc>
      </w:tr>
      <w:tr>
        <w:tc>
          <w:tcPr>
            <w:tcW w:type="dxa" w:w="922"/>
            <w:gridSpan w:val="2"/>
            <w:vMerge/>
          </w:tcPr>
          <w:p/>
        </w:tc>
        <w:tc>
          <w:tcPr>
            <w:tcW w:type="dxa" w:w="2307"/>
          </w:tcPr>
          <w:p>
            <w:pPr>
              <w:pStyle w:val="null3"/>
              <w:jc w:val="left"/>
            </w:pPr>
            <w:r>
              <w:rPr/>
              <w:t>智慧语言教学软件功能演示 (6.0分)</w:t>
            </w:r>
          </w:p>
        </w:tc>
        <w:tc>
          <w:tcPr>
            <w:tcW w:type="dxa" w:w="5076"/>
          </w:tcPr>
          <w:p>
            <w:pPr>
              <w:pStyle w:val="null3"/>
              <w:jc w:val="left"/>
            </w:pPr>
            <w:r>
              <w:rPr/>
              <w:t>投标人须针对需求提供演示视频，具体如下： 1. 学生朗读完成后，AI自动评测，基于发音、准确度、完整度等维度进行评分；支持以字词为单位的精细化评测，文本按照评分采用红、黄、绿等不同颜色表示，学生可以重复练习提升口语能力； 2. 训练结束后教师可任意选择学生讲评，界面显示翻译原文、学生译文、同伴批改，支持译文修订对比，用不同颜色标记差异，包括新增和删减；支持多人对比讲评； 3. 训练过程中教师可监听任一学生，发现问题可一键标记添加问题标注；教师可用于标注的典型问题，包括：增译、漏译、误译、语法错误、表达不地道、发音问题、无意义语气词、语速不当、未恰当使用口译技巧等； 注：上述各项演示内容，每项功能演示内容均包括从软件启动进入功能演示的过程、演示结束返回软件主界面及退出的过程。每成功演示1项得2分，合计最高6分。纯图片、PPT演示或不演示，对应项得0分。</w:t>
            </w:r>
          </w:p>
        </w:tc>
      </w:tr>
      <w:tr>
        <w:tc>
          <w:tcPr>
            <w:tcW w:type="dxa" w:w="922"/>
            <w:gridSpan w:val="2"/>
            <w:vMerge/>
          </w:tcPr>
          <w:p/>
        </w:tc>
        <w:tc>
          <w:tcPr>
            <w:tcW w:type="dxa" w:w="2307"/>
          </w:tcPr>
          <w:p>
            <w:pPr>
              <w:pStyle w:val="null3"/>
              <w:jc w:val="left"/>
            </w:pPr>
            <w:r>
              <w:rPr/>
              <w:t>分布式桌面云系统功能演示 (3.0分)</w:t>
            </w:r>
          </w:p>
        </w:tc>
        <w:tc>
          <w:tcPr>
            <w:tcW w:type="dxa" w:w="5076"/>
          </w:tcPr>
          <w:p>
            <w:pPr>
              <w:pStyle w:val="null3"/>
              <w:jc w:val="left"/>
            </w:pPr>
            <w:r>
              <w:rPr/>
              <w:t>投标人须针对需求提供演示视频，具体如下： 1. 普通管理员可查看平台所有模板，但仅对有权限模板（所属模板及被共享模板）进行管理和设置，可一键隐藏无权限模板；管理用户可将所属权限下的模板共享给其他普通管理员，被共享的管理员拥有对模板的编辑和管理权但无对模板进行删除、转让及共享的权限，管理用户可查看模板所共享的账号范围并批量移除共享账号； 2. 在虚拟桌面管理平台上编辑学期课表 (无需依赖第三方软件或脚本)，可设置学期开始和结束时间、每节课起始时间（支持单双周排课），可直接将桌面模板拖拽到课表中，例如将win10镜像拖动到周一的第3、4节课； 3. 提供C/S架构的桌面云平台检测工具，通过管理员账号密码验证身份后，点击开始检测则自动检测服务器连接状态、终端连接状态、集群网络状态、数据库状态、文件系统状态、脏数据状态、授权激活状态、主控HA状态、Guesttools状态、模板状态、桌面状态，并展示此次体检分数和检测结果详情，针对检测异常项会进行提示并给出解决建议，也可点击修复体检异常项进行自动修复，可将此次检测生成检测报告文件下载至电脑本地； 注：上述各项演示内容，每项功能演示内容均包括从软件启动进入功能演示的过程、演示结束返回软件主界面及退出的过程。每成功演示1项得1分，合计最高3分。纯图片、PPT演示或不演示，对应项得0分。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(3.0分)</w:t>
            </w:r>
          </w:p>
        </w:tc>
        <w:tc>
          <w:tcPr>
            <w:tcW w:type="dxa" w:w="5076"/>
          </w:tcPr>
          <w:p>
            <w:pPr>
              <w:pStyle w:val="null3"/>
              <w:jc w:val="left"/>
            </w:pPr>
            <w:r>
              <w:rPr/>
              <w:t>提供以下证书得3分，最高得3分： 具有有效期内的ISO9001质量管理体系认证证书（认证范围：信息技术服务类相关）备注：以上内容提供证书扫描件，并须同时提供在全国认证认可信息公共服务平台（http://cx.cnca.cn）对体系证书的信息查询截图作为评审依据，已失效、撤销、暂停或不提供的不得分。以上证书如因成立时间原因不足3个月未能获得证书的，可对应得分。</w:t>
            </w:r>
          </w:p>
        </w:tc>
      </w:tr>
      <w:tr>
        <w:tc>
          <w:tcPr>
            <w:tcW w:type="dxa" w:w="922"/>
            <w:gridSpan w:val="2"/>
            <w:vMerge/>
          </w:tcPr>
          <w:p/>
        </w:tc>
        <w:tc>
          <w:tcPr>
            <w:tcW w:type="dxa" w:w="2307"/>
          </w:tcPr>
          <w:p>
            <w:pPr>
              <w:pStyle w:val="null3"/>
              <w:jc w:val="left"/>
            </w:pPr>
            <w:r>
              <w:rPr/>
              <w:t>项目实施技术人员保障 (4.0分)</w:t>
            </w:r>
          </w:p>
        </w:tc>
        <w:tc>
          <w:tcPr>
            <w:tcW w:type="dxa" w:w="5076"/>
          </w:tcPr>
          <w:p>
            <w:pPr>
              <w:pStyle w:val="null3"/>
              <w:jc w:val="left"/>
            </w:pPr>
            <w:r>
              <w:rPr/>
              <w:t>1.本项目经理（限1人）要求： 具有计算机技术与软件专业技术资格证书：系统集成项目管理工程师证书；提供证书得2分； 2.项目其他技术人员要求： 1）具有计算机技术与软件专业技术资格证书：系统集成项目管理工程师证书； 2）具有计算机技术与软件专业技术资格证书：网络工程师证书。 以上每提供一个证书得1分，最高得2分。 1-2项备注：①提供上述人员的证书复印件或扫描件。 ②同时提供2024年11月至今任意1个月投标人为其缴纳的社保证明（须至少包含养老保险）复印件，并加盖投标人公章，未提供以上证明材料本项不得分。</w:t>
            </w:r>
          </w:p>
        </w:tc>
      </w:tr>
      <w:tr>
        <w:tc>
          <w:tcPr>
            <w:tcW w:type="dxa" w:w="922"/>
            <w:gridSpan w:val="2"/>
            <w:vMerge/>
          </w:tcPr>
          <w:p/>
        </w:tc>
        <w:tc>
          <w:tcPr>
            <w:tcW w:type="dxa" w:w="2307"/>
          </w:tcPr>
          <w:p>
            <w:pPr>
              <w:pStyle w:val="null3"/>
              <w:jc w:val="left"/>
            </w:pPr>
            <w:r>
              <w:rPr/>
              <w:t>投标人同类项目经验 (8.0分)</w:t>
            </w:r>
          </w:p>
        </w:tc>
        <w:tc>
          <w:tcPr>
            <w:tcW w:type="dxa" w:w="5076"/>
          </w:tcPr>
          <w:p>
            <w:pPr>
              <w:pStyle w:val="null3"/>
              <w:jc w:val="left"/>
            </w:pPr>
            <w:r>
              <w:rPr/>
              <w:t>投标人提供自2022年1月1日以来（以合同签订时间为准）承接的同类项目业绩，每提供一个业绩得1分，最高得8分。 注1：同类项目业绩指语言实验室建设类项目。 注2：需附上合同关键页(含签订合同双方的单位名称、项目名称与落款、盖章、日期)复印件、以及乙方就相关合同出具的任一期发票及该发票在税局官网查询页截图作为业绩评价证明资料。。注3：若多个项目合同为同一买方（甲方）单位的，只计算为一个项目证明材料计算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b/>
        </w:rPr>
        <w:t>广东省政府采购</w:t>
      </w:r>
    </w:p>
    <w:p>
      <w:pPr>
        <w:pStyle w:val="null3"/>
        <w:jc w:val="both"/>
      </w:pPr>
      <w:r>
        <w:rPr>
          <w:sz w:val="48"/>
          <w:b/>
        </w:rPr>
        <w:t>合　同　书</w:t>
      </w:r>
    </w:p>
    <w:tbl>
      <w:tblPr>
        <w:tblW w:w="0" w:type="auto"/>
        <w:tblBorders>
          <w:top w:val="single"/>
          <w:left w:val="single"/>
          <w:bottom w:val="single"/>
          <w:right w:val="single"/>
          <w:insideH w:val="single"/>
          <w:insideV w:val="single"/>
        </w:tblBorders>
      </w:tblPr>
      <w:tblGrid>
        <w:gridCol w:w="8306"/>
      </w:tblGrid>
      <w:tr>
        <w:tc>
          <w:tcPr>
            <w:tcW w:type="dxa" w:w="8306"/>
            <w:tcMar>
              <w:top w:type="dxa" w:w="0"/>
              <w:left w:type="dxa" w:w="105"/>
              <w:bottom w:type="dxa" w:w="0"/>
              <w:right w:type="dxa" w:w="105"/>
            </w:tcMar>
            <w:vAlign w:val="top"/>
          </w:tcPr>
          <w:p>
            <w:pPr>
              <w:pStyle w:val="null3"/>
              <w:jc w:val="both"/>
            </w:pPr>
            <w:r>
              <w:rPr>
                <w:sz w:val="21"/>
                <w:b/>
              </w:rPr>
              <w:t>采购编号：</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r>
        <w:tc>
          <w:tcPr>
            <w:tcW w:type="dxa" w:w="8306"/>
            <w:tcMar>
              <w:top w:type="dxa" w:w="0"/>
              <w:left w:type="dxa" w:w="105"/>
              <w:bottom w:type="dxa" w:w="0"/>
              <w:right w:type="dxa" w:w="105"/>
            </w:tcMar>
            <w:vAlign w:val="top"/>
          </w:tcPr>
          <w:p>
            <w:pPr>
              <w:pStyle w:val="null3"/>
              <w:jc w:val="both"/>
            </w:pPr>
            <w:r>
              <w:rPr>
                <w:sz w:val="21"/>
                <w:b/>
              </w:rPr>
              <w:t>项目名称：</w:t>
            </w:r>
            <w:r>
              <w:rPr>
                <w:sz w:val="21"/>
                <w:b/>
                <w:u w:val="single"/>
              </w:rPr>
              <w:t xml:space="preserve">                         </w:t>
            </w:r>
          </w:p>
        </w:tc>
      </w:tr>
      <w:tr>
        <w:tc>
          <w:tcPr>
            <w:tcW w:type="dxa" w:w="8306"/>
            <w:tcMar>
              <w:top w:type="dxa" w:w="0"/>
              <w:left w:type="dxa" w:w="105"/>
              <w:bottom w:type="dxa" w:w="0"/>
              <w:right w:type="dxa" w:w="105"/>
            </w:tcMar>
            <w:vAlign w:val="top"/>
          </w:tcPr>
          <w:p>
            <w:pPr>
              <w:pStyle w:val="null3"/>
              <w:jc w:val="both"/>
            </w:pPr>
          </w:p>
        </w:tc>
      </w:tr>
    </w:tbl>
    <w:p>
      <w:pPr>
        <w:pStyle w:val="null3"/>
        <w:jc w:val="both"/>
      </w:pPr>
      <w:r>
        <w:rPr>
          <w:sz w:val="21"/>
          <w:b/>
        </w:rPr>
        <w:t>甲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b/>
        </w:rPr>
        <w:t>乙　　方：</w:t>
      </w:r>
      <w:r>
        <w:rPr>
          <w:sz w:val="21"/>
          <w:b/>
          <w:u w:val="single"/>
        </w:rPr>
        <w:t>　　　　　　　　　　</w:t>
      </w:r>
    </w:p>
    <w:p>
      <w:pPr>
        <w:pStyle w:val="null3"/>
        <w:jc w:val="both"/>
      </w:pPr>
      <w:r>
        <w:rPr>
          <w:sz w:val="21"/>
        </w:rPr>
        <w:t>电　　话：</w:t>
      </w:r>
      <w:r>
        <w:rPr>
          <w:sz w:val="21"/>
          <w:b/>
          <w:u w:val="single"/>
        </w:rPr>
        <w:t>　　　　　　</w:t>
      </w:r>
      <w:r>
        <w:rPr>
          <w:sz w:val="21"/>
        </w:rPr>
        <w:t>　　传　　真：</w:t>
      </w:r>
      <w:r>
        <w:rPr>
          <w:sz w:val="21"/>
          <w:b/>
          <w:u w:val="single"/>
        </w:rPr>
        <w:t>　　　　　　</w:t>
      </w:r>
      <w:r>
        <w:rPr>
          <w:sz w:val="21"/>
        </w:rPr>
        <w:t>　　地　　址：</w:t>
      </w:r>
      <w:r>
        <w:rPr>
          <w:sz w:val="21"/>
          <w:b/>
          <w:u w:val="single"/>
        </w:rPr>
        <w:t>　　　　　　　　　　</w:t>
      </w:r>
    </w:p>
    <w:p>
      <w:pPr>
        <w:pStyle w:val="null3"/>
        <w:jc w:val="both"/>
      </w:pPr>
      <w:r>
        <w:rPr>
          <w:sz w:val="21"/>
        </w:rPr>
        <w:t>项目名称：</w:t>
      </w:r>
      <w:r>
        <w:rPr>
          <w:sz w:val="21"/>
          <w:u w:val="single"/>
        </w:rPr>
        <w:t>　　　　　　　　　　　　　　　　　　　</w:t>
      </w:r>
      <w:r>
        <w:rPr>
          <w:sz w:val="21"/>
        </w:rPr>
        <w:t>　　采购编号：</w:t>
      </w:r>
      <w:r>
        <w:rPr>
          <w:sz w:val="21"/>
          <w:u w:val="single"/>
        </w:rPr>
        <w:t>　　　　　　　　　　</w:t>
      </w:r>
    </w:p>
    <w:p>
      <w:pPr>
        <w:pStyle w:val="null3"/>
        <w:jc w:val="both"/>
      </w:pPr>
      <w:r>
        <w:rPr>
          <w:sz w:val="21"/>
        </w:rPr>
        <w:t xml:space="preserve">根据 </w:t>
      </w:r>
      <w:r>
        <w:rPr>
          <w:sz w:val="21"/>
          <w:u w:val="single"/>
        </w:rPr>
        <w:t xml:space="preserve">              项目</w:t>
      </w:r>
      <w:r>
        <w:rPr>
          <w:sz w:val="21"/>
        </w:rPr>
        <w:t>的采购结果，按照《中华人民共和国政府采购法》、《合同法》的规定，</w:t>
      </w:r>
      <w:r>
        <w:rPr>
          <w:sz w:val="21"/>
        </w:rPr>
        <w:t>经双方协商，</w:t>
      </w:r>
      <w:r>
        <w:rPr>
          <w:sz w:val="21"/>
        </w:rPr>
        <w:t>本着平等互利和诚实信用的原则，</w:t>
      </w:r>
      <w:r>
        <w:rPr>
          <w:sz w:val="21"/>
        </w:rPr>
        <w:t>一致同意签订本合同如下。</w:t>
      </w:r>
    </w:p>
    <w:p>
      <w:pPr>
        <w:pStyle w:val="null3"/>
        <w:ind w:left="855"/>
        <w:jc w:val="both"/>
      </w:pPr>
      <w:r>
        <w:rPr>
          <w:sz w:val="21"/>
          <w:b/>
        </w:rPr>
        <w:t>一、   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5"/>
        <w:gridCol w:w="1045"/>
        <w:gridCol w:w="3175"/>
        <w:gridCol w:w="814"/>
        <w:gridCol w:w="814"/>
        <w:gridCol w:w="977"/>
        <w:gridCol w:w="814"/>
      </w:tblGrid>
      <w:tr>
        <w:tc>
          <w:tcPr>
            <w:tcW w:type="dxa" w:w="66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4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商品名称</w:t>
            </w:r>
          </w:p>
        </w:tc>
        <w:tc>
          <w:tcPr>
            <w:tcW w:type="dxa" w:w="317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品牌、规格型号、配置（性能参数）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产地</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w:t>
            </w: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单价(元)</w:t>
            </w: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1"/>
              </w:rPr>
              <w:t>金额(元)</w:t>
            </w: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66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c>
          <w:tcPr>
            <w:tcW w:type="dxa" w:w="3175"/>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977"/>
            <w:tcBorders>
              <w:top w:val="single" w:color="000000" w:sz="4"/>
              <w:left w:val="none" w:color="000000" w:sz="4"/>
              <w:bottom w:val="none" w:color="000000" w:sz="4"/>
              <w:right w:val="single" w:color="000000" w:sz="4"/>
            </w:tcBorders>
            <w:tcMar>
              <w:top w:type="dxa" w:w="0"/>
              <w:left w:type="dxa" w:w="105"/>
              <w:bottom w:type="dxa" w:w="0"/>
              <w:right w:type="dxa" w:w="105"/>
            </w:tcMar>
          </w:tcPr>
          <w:p/>
        </w:tc>
        <w:tc>
          <w:tcPr>
            <w:tcW w:type="dxa" w:w="814"/>
            <w:tcBorders>
              <w:top w:val="single" w:color="000000" w:sz="4"/>
              <w:left w:val="none" w:color="000000" w:sz="4"/>
              <w:bottom w:val="none" w:color="000000" w:sz="4"/>
              <w:right w:val="single" w:color="000000" w:sz="4"/>
            </w:tcBorders>
            <w:tcMar>
              <w:top w:type="dxa" w:w="0"/>
              <w:left w:type="dxa" w:w="105"/>
              <w:bottom w:type="dxa" w:w="0"/>
              <w:right w:type="dxa" w:w="105"/>
            </w:tcMar>
          </w:tcPr>
          <w:p/>
        </w:tc>
      </w:tr>
      <w:tr>
        <w:tc>
          <w:tcPr>
            <w:tcW w:type="dxa" w:w="8304"/>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合计总额：￥</w:t>
            </w:r>
            <w:r>
              <w:rPr>
                <w:sz w:val="21"/>
                <w:u w:val="single"/>
              </w:rPr>
              <w:t xml:space="preserve">                           </w:t>
            </w:r>
            <w:r>
              <w:rPr>
                <w:sz w:val="21"/>
              </w:rPr>
              <w:t>；    大写：</w:t>
            </w:r>
            <w:r>
              <w:rPr>
                <w:sz w:val="21"/>
                <w:u w:val="single"/>
              </w:rPr>
              <w:t xml:space="preserve">                           </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ind w:left="855"/>
        <w:jc w:val="both"/>
      </w:pPr>
      <w:r>
        <w:rPr>
          <w:sz w:val="21"/>
          <w:b/>
        </w:rPr>
        <w:t>二、   合同金额</w:t>
      </w:r>
    </w:p>
    <w:p>
      <w:pPr>
        <w:pStyle w:val="null3"/>
        <w:ind w:left="855"/>
        <w:jc w:val="both"/>
      </w:pPr>
      <w:r>
        <w:rPr>
          <w:sz w:val="21"/>
        </w:rPr>
        <w:t xml:space="preserve">              </w:t>
      </w:r>
      <w:r>
        <w:rPr>
          <w:sz w:val="21"/>
        </w:rPr>
        <w:t>合同金额为（大写）：</w:t>
      </w:r>
      <w:r>
        <w:rPr>
          <w:sz w:val="21"/>
        </w:rPr>
        <w:t>_________________</w:t>
      </w:r>
      <w:r>
        <w:rPr>
          <w:sz w:val="21"/>
        </w:rPr>
        <w:t>元（￥</w:t>
      </w:r>
      <w:r>
        <w:rPr>
          <w:sz w:val="21"/>
        </w:rPr>
        <w:t>_______________</w:t>
      </w:r>
      <w:r>
        <w:rPr>
          <w:sz w:val="21"/>
        </w:rPr>
        <w:t>元）人民币。</w:t>
      </w:r>
    </w:p>
    <w:p>
      <w:pPr>
        <w:pStyle w:val="null3"/>
        <w:ind w:left="855"/>
        <w:jc w:val="both"/>
      </w:pPr>
      <w:r>
        <w:rPr>
          <w:sz w:val="21"/>
          <w:b/>
        </w:rPr>
        <w:t>三、   设备要求</w:t>
      </w:r>
    </w:p>
    <w:p>
      <w:pPr>
        <w:pStyle w:val="null3"/>
        <w:ind w:left="855"/>
        <w:jc w:val="both"/>
      </w:pPr>
      <w:r>
        <w:rPr>
          <w:sz w:val="21"/>
        </w:rPr>
        <w:t xml:space="preserve">        </w:t>
      </w:r>
      <w:r>
        <w:rPr>
          <w:sz w:val="21"/>
        </w:rPr>
        <w:t>货物为原制造商制造的全新产品，整机无污染，无侵权行为、表面无划损、无任何缺陷隐患，在中国境内可依常规安全合法使用。</w:t>
      </w:r>
    </w:p>
    <w:p>
      <w:pPr>
        <w:pStyle w:val="null3"/>
        <w:ind w:left="855"/>
        <w:jc w:val="both"/>
      </w:pPr>
      <w:r>
        <w:rPr>
          <w:sz w:val="21"/>
          <w:b/>
        </w:rPr>
        <w:t>四、   交货期、交货方式及交货地点</w:t>
      </w:r>
    </w:p>
    <w:p>
      <w:pPr>
        <w:pStyle w:val="null3"/>
        <w:ind w:left="855"/>
        <w:jc w:val="both"/>
      </w:pPr>
      <w:r>
        <w:rPr>
          <w:sz w:val="21"/>
        </w:rPr>
        <w:t xml:space="preserve">1.      </w:t>
      </w:r>
      <w:r>
        <w:rPr>
          <w:sz w:val="21"/>
        </w:rPr>
        <w:t>交货期：</w:t>
      </w:r>
    </w:p>
    <w:p>
      <w:pPr>
        <w:pStyle w:val="null3"/>
        <w:ind w:left="855"/>
        <w:jc w:val="both"/>
      </w:pPr>
      <w:r>
        <w:rPr>
          <w:sz w:val="21"/>
        </w:rPr>
        <w:t xml:space="preserve">2.      </w:t>
      </w:r>
      <w:r>
        <w:rPr>
          <w:sz w:val="21"/>
        </w:rPr>
        <w:t>交货方式：</w:t>
      </w:r>
    </w:p>
    <w:p>
      <w:pPr>
        <w:pStyle w:val="null3"/>
        <w:ind w:left="855"/>
        <w:jc w:val="both"/>
      </w:pPr>
      <w:r>
        <w:rPr>
          <w:sz w:val="21"/>
        </w:rPr>
        <w:t xml:space="preserve">3.      </w:t>
      </w:r>
      <w:r>
        <w:rPr>
          <w:sz w:val="21"/>
        </w:rPr>
        <w:t>交货地点：</w:t>
      </w:r>
    </w:p>
    <w:p>
      <w:pPr>
        <w:pStyle w:val="null3"/>
        <w:ind w:left="855"/>
        <w:jc w:val="both"/>
      </w:pPr>
      <w:r>
        <w:rPr>
          <w:sz w:val="21"/>
          <w:b/>
        </w:rPr>
        <w:t>五、   付款方式</w:t>
      </w:r>
    </w:p>
    <w:p>
      <w:pPr>
        <w:pStyle w:val="null3"/>
        <w:ind w:left="855"/>
        <w:jc w:val="both"/>
      </w:pPr>
      <w:r>
        <w:rPr>
          <w:sz w:val="21"/>
        </w:rPr>
        <w:t xml:space="preserve">        </w:t>
      </w:r>
      <w:r>
        <w:rPr>
          <w:sz w:val="21"/>
        </w:rPr>
        <w:t>由甲方按下列程序在</w:t>
      </w:r>
      <w:r>
        <w:rPr>
          <w:sz w:val="21"/>
          <w:u w:val="single"/>
        </w:rPr>
        <w:t xml:space="preserve">        </w:t>
      </w:r>
      <w:r>
        <w:rPr>
          <w:sz w:val="21"/>
        </w:rPr>
        <w:t>内付款：</w:t>
      </w:r>
    </w:p>
    <w:p>
      <w:pPr>
        <w:pStyle w:val="null3"/>
        <w:ind w:left="855"/>
        <w:jc w:val="both"/>
      </w:pPr>
      <w:r>
        <w:rPr>
          <w:sz w:val="21"/>
        </w:rPr>
        <w:t xml:space="preserve">1.      </w:t>
      </w:r>
      <w:r>
        <w:rPr>
          <w:sz w:val="21"/>
        </w:rPr>
        <w:t>预付款：签订合同后，支付合同总价的</w:t>
      </w:r>
      <w:r>
        <w:rPr>
          <w:sz w:val="21"/>
          <w:u w:val="single"/>
        </w:rPr>
        <w:t xml:space="preserve">      </w:t>
      </w:r>
      <w:r>
        <w:rPr>
          <w:sz w:val="21"/>
        </w:rPr>
        <w:t>%。</w:t>
      </w:r>
    </w:p>
    <w:p>
      <w:pPr>
        <w:pStyle w:val="null3"/>
        <w:ind w:left="855"/>
        <w:jc w:val="both"/>
      </w:pPr>
      <w:r>
        <w:rPr>
          <w:sz w:val="21"/>
        </w:rPr>
        <w:t xml:space="preserve">2.      </w:t>
      </w:r>
      <w:r>
        <w:rPr>
          <w:sz w:val="21"/>
        </w:rPr>
        <w:t>设备安装调试结束，提交全部报告材料，调试完成并验收合格后，支付至合同金额的</w:t>
      </w:r>
      <w:r>
        <w:rPr>
          <w:sz w:val="21"/>
          <w:u w:val="single"/>
        </w:rPr>
        <w:t xml:space="preserve">      </w:t>
      </w:r>
      <w:r>
        <w:rPr>
          <w:sz w:val="21"/>
        </w:rPr>
        <w:t>%，同时无息退还乙方的合同履约保证金。</w:t>
      </w:r>
    </w:p>
    <w:p>
      <w:pPr>
        <w:pStyle w:val="null3"/>
        <w:ind w:left="855"/>
        <w:jc w:val="both"/>
      </w:pPr>
      <w:r>
        <w:rPr>
          <w:sz w:val="21"/>
        </w:rPr>
        <w:t xml:space="preserve">3.      </w:t>
      </w:r>
      <w:r>
        <w:rPr>
          <w:sz w:val="21"/>
        </w:rPr>
        <w:t>从验收合格之日起，正常使用</w:t>
      </w:r>
      <w:r>
        <w:rPr>
          <w:sz w:val="21"/>
          <w:u w:val="single"/>
        </w:rPr>
        <w:t xml:space="preserve">     </w:t>
      </w:r>
      <w:r>
        <w:rPr>
          <w:sz w:val="21"/>
        </w:rPr>
        <w:t>个月后，支付合同总价的</w:t>
      </w:r>
      <w:r>
        <w:rPr>
          <w:sz w:val="21"/>
          <w:u w:val="single"/>
        </w:rPr>
        <w:t xml:space="preserve">    </w:t>
      </w:r>
      <w:r>
        <w:rPr>
          <w:sz w:val="21"/>
        </w:rPr>
        <w:t>％。</w:t>
      </w:r>
    </w:p>
    <w:p>
      <w:pPr>
        <w:pStyle w:val="null3"/>
        <w:ind w:left="855"/>
        <w:jc w:val="both"/>
      </w:pPr>
      <w:r>
        <w:rPr>
          <w:sz w:val="21"/>
        </w:rPr>
        <w:t xml:space="preserve">4.      </w:t>
      </w:r>
      <w:r>
        <w:rPr>
          <w:sz w:val="21"/>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ind w:left="855"/>
        <w:jc w:val="both"/>
      </w:pPr>
      <w:r>
        <w:rPr>
          <w:sz w:val="21"/>
          <w:b/>
        </w:rPr>
        <w:t>六、   质保期及售后服务要求</w:t>
      </w:r>
    </w:p>
    <w:p>
      <w:pPr>
        <w:pStyle w:val="null3"/>
        <w:ind w:left="855"/>
        <w:jc w:val="both"/>
      </w:pPr>
      <w:r>
        <w:rPr>
          <w:sz w:val="21"/>
        </w:rPr>
        <w:t xml:space="preserve">1.      </w:t>
      </w:r>
      <w:r>
        <w:rPr>
          <w:sz w:val="21"/>
        </w:rPr>
        <w:t>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left="855"/>
        <w:jc w:val="both"/>
      </w:pPr>
      <w:r>
        <w:rPr>
          <w:sz w:val="21"/>
        </w:rPr>
        <w:t xml:space="preserve">2.      </w:t>
      </w:r>
      <w:r>
        <w:rPr>
          <w:sz w:val="21"/>
        </w:rPr>
        <w:t>质保期内，如设备或零部件因质量原因出现故障而造成短期停用时，则质保期和免费维修期相应顺延。如停用时间累计超过60天则质保期重新计算。</w:t>
      </w:r>
    </w:p>
    <w:p>
      <w:pPr>
        <w:pStyle w:val="null3"/>
        <w:ind w:left="855"/>
        <w:jc w:val="both"/>
      </w:pPr>
      <w:r>
        <w:rPr>
          <w:sz w:val="21"/>
        </w:rPr>
        <w:t xml:space="preserve">3.      </w:t>
      </w:r>
      <w:r>
        <w:rPr>
          <w:sz w:val="21"/>
        </w:rPr>
        <w:t>对甲方的服务通知，乙方在接报后1小时内响应，4小时内到达现场，48小时内处理完毕。若在48小时内仍未能有效解决，乙方须免费提供同等档次的设备予甲方临时使用。</w:t>
      </w:r>
    </w:p>
    <w:p>
      <w:pPr>
        <w:pStyle w:val="null3"/>
        <w:ind w:left="855"/>
        <w:jc w:val="both"/>
      </w:pPr>
      <w:r>
        <w:rPr>
          <w:sz w:val="21"/>
          <w:b/>
        </w:rPr>
        <w:t>七、   安装与调试</w:t>
      </w:r>
    </w:p>
    <w:p>
      <w:pPr>
        <w:pStyle w:val="null3"/>
        <w:ind w:left="855"/>
        <w:jc w:val="both"/>
      </w:pPr>
      <w:r>
        <w:rPr>
          <w:sz w:val="21"/>
        </w:rPr>
        <w:t xml:space="preserve">1.      </w:t>
      </w:r>
      <w:r>
        <w:rPr>
          <w:sz w:val="21"/>
        </w:rPr>
        <w:t>乙方必须依照招标文件的要求和报价文件的承诺，将设备、系统安装并调试至正常运行的最佳状态。</w:t>
      </w:r>
    </w:p>
    <w:p>
      <w:pPr>
        <w:pStyle w:val="null3"/>
        <w:ind w:left="855"/>
        <w:jc w:val="both"/>
      </w:pPr>
      <w:r>
        <w:rPr>
          <w:sz w:val="21"/>
          <w:b/>
        </w:rPr>
        <w:t>八、   验收：</w:t>
      </w:r>
    </w:p>
    <w:p>
      <w:pPr>
        <w:pStyle w:val="null3"/>
        <w:ind w:left="855"/>
        <w:jc w:val="both"/>
      </w:pPr>
      <w:r>
        <w:rPr>
          <w:sz w:val="21"/>
        </w:rPr>
        <w:t xml:space="preserve">1.      </w:t>
      </w:r>
      <w:r>
        <w:rPr>
          <w:sz w:val="21"/>
        </w:rPr>
        <w:t>交付验收标准</w:t>
      </w:r>
      <w:r>
        <w:rPr>
          <w:sz w:val="21"/>
        </w:rPr>
        <w:t>依次序对照适用</w:t>
      </w:r>
      <w:r>
        <w:rPr>
          <w:sz w:val="21"/>
        </w:rPr>
        <w:t>标准</w:t>
      </w:r>
      <w:r>
        <w:rPr>
          <w:sz w:val="21"/>
        </w:rPr>
        <w:t>为：</w:t>
      </w:r>
      <w:r>
        <w:rPr>
          <w:sz w:val="21"/>
        </w:rPr>
        <w:t>①符合中华人民共和国国家安全质量标准、环保标准或行业标准；②符合招标文件和响应承诺中甲方认可的合理最佳配置、参数及各项要求；③货物来源国官方标准。</w:t>
      </w:r>
    </w:p>
    <w:p>
      <w:pPr>
        <w:pStyle w:val="null3"/>
        <w:ind w:left="855"/>
        <w:jc w:val="both"/>
      </w:pPr>
      <w:r>
        <w:rPr>
          <w:sz w:val="21"/>
        </w:rPr>
        <w:t xml:space="preserve">2.      </w:t>
      </w:r>
      <w:r>
        <w:rPr>
          <w:sz w:val="21"/>
        </w:rPr>
        <w:t>进口产品必须具备原产地证明和商检局的检验证明及合法进货渠道证明。</w:t>
      </w:r>
    </w:p>
    <w:p>
      <w:pPr>
        <w:pStyle w:val="null3"/>
        <w:ind w:left="855"/>
        <w:jc w:val="both"/>
      </w:pPr>
      <w:r>
        <w:rPr>
          <w:sz w:val="21"/>
        </w:rPr>
        <w:t xml:space="preserve">3.      </w:t>
      </w:r>
      <w:r>
        <w:rPr>
          <w:sz w:val="21"/>
        </w:rPr>
        <w:t>货物为原厂商未启封全新包装，具出厂合格证，序列号、包装箱号与出厂批号一致，并可追索查阅。所有随设备的附件必须齐全。</w:t>
      </w:r>
    </w:p>
    <w:p>
      <w:pPr>
        <w:pStyle w:val="null3"/>
        <w:ind w:left="855"/>
        <w:jc w:val="both"/>
      </w:pPr>
      <w:r>
        <w:rPr>
          <w:sz w:val="21"/>
        </w:rPr>
        <w:t xml:space="preserve">4.      </w:t>
      </w:r>
      <w:r>
        <w:rPr>
          <w:sz w:val="21"/>
        </w:rPr>
        <w:t>乙方应将关键主机设备的用户手册、保修手册、有关单证资料及配备件、随机工具等交付给甲方，使用操作及安全须知等重要资料应附有中文说明。</w:t>
      </w:r>
    </w:p>
    <w:p>
      <w:pPr>
        <w:pStyle w:val="null3"/>
        <w:ind w:left="855"/>
        <w:jc w:val="both"/>
      </w:pPr>
      <w:r>
        <w:rPr>
          <w:sz w:val="21"/>
        </w:rPr>
        <w:t xml:space="preserve">5.      </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left="855"/>
        <w:jc w:val="both"/>
      </w:pPr>
      <w:r>
        <w:rPr>
          <w:sz w:val="21"/>
          <w:b/>
        </w:rPr>
        <w:t>九、   违约责任与赔偿损失</w:t>
      </w:r>
    </w:p>
    <w:p>
      <w:pPr>
        <w:pStyle w:val="null3"/>
        <w:ind w:left="855"/>
        <w:jc w:val="both"/>
      </w:pPr>
      <w:r>
        <w:rPr>
          <w:sz w:val="21"/>
        </w:rPr>
        <w:t xml:space="preserve">1.      </w:t>
      </w:r>
      <w:r>
        <w:rPr>
          <w:sz w:val="21"/>
        </w:rPr>
        <w:t>乙方交付的货物、工程/提供的服务不符合本合同规定的，甲方有权拒收，并且乙方须向甲方支付本合同总价5%的违约金。</w:t>
      </w:r>
    </w:p>
    <w:p>
      <w:pPr>
        <w:pStyle w:val="null3"/>
        <w:ind w:left="855"/>
        <w:jc w:val="both"/>
      </w:pPr>
      <w:r>
        <w:rPr>
          <w:sz w:val="21"/>
        </w:rPr>
        <w:t xml:space="preserve">2.      </w:t>
      </w:r>
      <w:r>
        <w:rPr>
          <w:sz w:val="21"/>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left="855"/>
        <w:jc w:val="both"/>
      </w:pPr>
      <w:r>
        <w:rPr>
          <w:sz w:val="21"/>
        </w:rPr>
        <w:t xml:space="preserve">3.      </w:t>
      </w:r>
      <w:r>
        <w:rPr>
          <w:sz w:val="21"/>
        </w:rPr>
        <w:t>甲方无正当理由拒收货物/接受服务，到期拒付货物/服务款项的，甲方向乙方偿付本合同总的5%的违约金。甲方人逾期付款，则每日按本合同总价的3‰向乙方偿付违约金。</w:t>
      </w:r>
    </w:p>
    <w:p>
      <w:pPr>
        <w:pStyle w:val="null3"/>
        <w:ind w:left="855"/>
        <w:jc w:val="both"/>
      </w:pPr>
      <w:r>
        <w:rPr>
          <w:sz w:val="21"/>
        </w:rPr>
        <w:t xml:space="preserve">4.      </w:t>
      </w:r>
      <w:r>
        <w:rPr>
          <w:sz w:val="21"/>
        </w:rPr>
        <w:t>对于因甲方原因导致变更、中止或者终止政府采购合同的，甲方应当依照以下合同约定对供应商受到的损失予以赔偿或者补偿：</w:t>
      </w:r>
    </w:p>
    <w:p>
      <w:pPr>
        <w:pStyle w:val="null3"/>
        <w:ind w:left="855"/>
        <w:jc w:val="both"/>
      </w:pPr>
      <w:r>
        <w:rPr>
          <w:sz w:val="21"/>
        </w:rPr>
        <w:t xml:space="preserve">       </w:t>
      </w:r>
      <w:r>
        <w:rPr>
          <w:sz w:val="21"/>
          <w:u w:val="single"/>
        </w:rPr>
        <w:t xml:space="preserve">                                                 </w:t>
      </w:r>
    </w:p>
    <w:p>
      <w:pPr>
        <w:pStyle w:val="null3"/>
        <w:ind w:left="855"/>
        <w:jc w:val="both"/>
      </w:pPr>
      <w:r>
        <w:rPr>
          <w:sz w:val="21"/>
        </w:rPr>
        <w:t xml:space="preserve">5.      </w:t>
      </w:r>
      <w:r>
        <w:rPr>
          <w:sz w:val="21"/>
        </w:rPr>
        <w:t>其它违约责任按《中华人民共和国合同法》处理。</w:t>
      </w:r>
    </w:p>
    <w:p>
      <w:pPr>
        <w:pStyle w:val="null3"/>
        <w:ind w:left="855"/>
        <w:jc w:val="both"/>
      </w:pPr>
      <w:r>
        <w:rPr>
          <w:sz w:val="21"/>
          <w:b/>
        </w:rPr>
        <w:t>十、   争议的解决</w:t>
      </w:r>
    </w:p>
    <w:p>
      <w:pPr>
        <w:pStyle w:val="null3"/>
        <w:ind w:left="360"/>
        <w:jc w:val="both"/>
      </w:pPr>
      <w:r>
        <w:rPr>
          <w:sz w:val="21"/>
        </w:rPr>
        <w:t xml:space="preserve">1. </w:t>
      </w:r>
      <w:r>
        <w:rPr>
          <w:sz w:val="21"/>
        </w:rPr>
        <w:t>合同执行过程中发生的任何争议，如双方不能通过友好协商解决，按相关法律法规处理。</w:t>
      </w:r>
    </w:p>
    <w:p>
      <w:pPr>
        <w:pStyle w:val="null3"/>
        <w:ind w:left="855"/>
        <w:jc w:val="both"/>
      </w:pPr>
      <w:r>
        <w:rPr>
          <w:sz w:val="21"/>
          <w:b/>
        </w:rPr>
        <w:t>十一、  不可抗力</w:t>
      </w:r>
    </w:p>
    <w:p>
      <w:pPr>
        <w:pStyle w:val="null3"/>
        <w:ind w:left="855"/>
        <w:jc w:val="both"/>
      </w:pPr>
      <w:r>
        <w:rPr>
          <w:sz w:val="21"/>
        </w:rPr>
        <w:t xml:space="preserve">1.      </w:t>
      </w:r>
      <w:r>
        <w:rPr>
          <w:sz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1"/>
          <w:b/>
        </w:rPr>
        <w:t>十二、  税费</w:t>
      </w:r>
    </w:p>
    <w:p>
      <w:pPr>
        <w:pStyle w:val="null3"/>
        <w:ind w:left="855"/>
        <w:jc w:val="both"/>
      </w:pPr>
      <w:r>
        <w:rPr>
          <w:sz w:val="21"/>
        </w:rPr>
        <w:t xml:space="preserve">1.      </w:t>
      </w:r>
      <w:r>
        <w:rPr>
          <w:sz w:val="21"/>
        </w:rPr>
        <w:t>在中国境内、外发生的与本合同执行有关的一切税费均由乙方负担。</w:t>
      </w:r>
    </w:p>
    <w:p>
      <w:pPr>
        <w:pStyle w:val="null3"/>
        <w:ind w:left="855"/>
        <w:jc w:val="both"/>
      </w:pPr>
      <w:r>
        <w:rPr>
          <w:sz w:val="21"/>
          <w:b/>
        </w:rPr>
        <w:t>十三、  其它</w:t>
      </w:r>
    </w:p>
    <w:p>
      <w:pPr>
        <w:pStyle w:val="null3"/>
        <w:ind w:left="855"/>
        <w:jc w:val="both"/>
      </w:pPr>
      <w:r>
        <w:rPr>
          <w:sz w:val="21"/>
        </w:rPr>
        <w:t xml:space="preserve">1.      </w:t>
      </w:r>
      <w:r>
        <w:rPr>
          <w:sz w:val="21"/>
        </w:rPr>
        <w:t>本合同所有附件、招标文件、投标文件、中标通知书均为合同的有效组成部分，与本合同具有同等法律效力。</w:t>
      </w:r>
    </w:p>
    <w:p>
      <w:pPr>
        <w:pStyle w:val="null3"/>
        <w:ind w:left="855"/>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left="855"/>
        <w:jc w:val="both"/>
      </w:pPr>
      <w:r>
        <w:rPr>
          <w:sz w:val="21"/>
        </w:rPr>
        <w:t xml:space="preserve">3.      </w:t>
      </w:r>
      <w:r>
        <w:rPr>
          <w:sz w:val="21"/>
        </w:rPr>
        <w:t>如一方地址、电话、传真号码有变更，应在变更当日内书面通知对方，否则，应承担相应责任。</w:t>
      </w:r>
    </w:p>
    <w:p>
      <w:pPr>
        <w:pStyle w:val="null3"/>
        <w:ind w:left="855"/>
        <w:jc w:val="both"/>
      </w:pPr>
      <w:r>
        <w:rPr>
          <w:sz w:val="21"/>
        </w:rPr>
        <w:t xml:space="preserve">4.      </w:t>
      </w:r>
      <w:r>
        <w:rPr>
          <w:sz w:val="21"/>
        </w:rPr>
        <w:t>除甲方事先书面同意外，乙方不得部分或全部转让其应履行的合同项下的义务。</w:t>
      </w:r>
    </w:p>
    <w:p>
      <w:pPr>
        <w:pStyle w:val="null3"/>
        <w:ind w:left="855"/>
        <w:jc w:val="both"/>
      </w:pPr>
      <w:r>
        <w:rPr>
          <w:sz w:val="21"/>
          <w:b/>
        </w:rPr>
        <w:t>十四、  合同生效</w:t>
      </w:r>
    </w:p>
    <w:p>
      <w:pPr>
        <w:pStyle w:val="null3"/>
        <w:ind w:left="855"/>
        <w:jc w:val="both"/>
      </w:pPr>
      <w:r>
        <w:rPr>
          <w:sz w:val="21"/>
        </w:rPr>
        <w:t xml:space="preserve">1.      </w:t>
      </w:r>
      <w:r>
        <w:rPr>
          <w:sz w:val="21"/>
        </w:rPr>
        <w:t>本合同在甲乙双方法人代表或其授权代表签字盖章后生效。</w:t>
      </w:r>
    </w:p>
    <w:p>
      <w:pPr>
        <w:pStyle w:val="null3"/>
        <w:ind w:left="855"/>
        <w:jc w:val="both"/>
      </w:pPr>
      <w:r>
        <w:rPr>
          <w:sz w:val="21"/>
        </w:rPr>
        <w:t xml:space="preserve">2.      </w:t>
      </w:r>
      <w:r>
        <w:rPr>
          <w:sz w:val="21"/>
        </w:rPr>
        <w:t>合同一式</w:t>
      </w:r>
      <w:r>
        <w:rPr>
          <w:sz w:val="21"/>
          <w:u w:val="single"/>
        </w:rPr>
        <w:t xml:space="preserve">    </w:t>
      </w:r>
      <w:r>
        <w:rPr>
          <w:sz w:val="21"/>
        </w:rPr>
        <w:t>份。</w:t>
      </w:r>
    </w:p>
    <w:p>
      <w:pPr>
        <w:pStyle w:val="null3"/>
        <w:jc w:val="both"/>
      </w:pPr>
      <w:r>
        <w:rPr>
          <w:sz w:val="21"/>
          <w:b/>
        </w:rPr>
        <w:t>甲方（盖章）：                        乙方（盖章）：</w:t>
      </w:r>
    </w:p>
    <w:p>
      <w:pPr>
        <w:pStyle w:val="null3"/>
        <w:jc w:val="both"/>
      </w:pPr>
      <w:r>
        <w:rPr>
          <w:sz w:val="21"/>
          <w:b/>
        </w:rPr>
        <w:t>代表：                               代表：</w:t>
      </w:r>
    </w:p>
    <w:p>
      <w:pPr>
        <w:pStyle w:val="null3"/>
        <w:jc w:val="both"/>
      </w:pPr>
      <w:r>
        <w:rPr>
          <w:sz w:val="21"/>
        </w:rPr>
        <w:t>签订地点：</w:t>
      </w:r>
    </w:p>
    <w:p>
      <w:pPr>
        <w:pStyle w:val="null3"/>
        <w:jc w:val="both"/>
      </w:pPr>
      <w:r>
        <w:rPr>
          <w:sz w:val="21"/>
        </w:rPr>
        <w:t>签订日期：　　　年　　月　　日            签订日期：　　　年　　月　　日</w:t>
      </w:r>
    </w:p>
    <w:p>
      <w:pPr>
        <w:pStyle w:val="null3"/>
        <w:jc w:val="both"/>
      </w:pPr>
      <w:r>
        <w:rPr>
          <w:sz w:val="21"/>
        </w:rPr>
        <w:t xml:space="preserve">                                          </w:t>
      </w:r>
      <w:r>
        <w:rPr>
          <w:sz w:val="21"/>
        </w:rPr>
        <w:t>开户名称：</w:t>
      </w:r>
    </w:p>
    <w:p>
      <w:pPr>
        <w:pStyle w:val="null3"/>
        <w:jc w:val="both"/>
      </w:pPr>
      <w:r>
        <w:rPr>
          <w:sz w:val="21"/>
        </w:rPr>
        <w:t xml:space="preserve">                                          </w:t>
      </w:r>
      <w:r>
        <w:rPr>
          <w:sz w:val="21"/>
        </w:rPr>
        <w:t>银行账号：</w:t>
      </w:r>
    </w:p>
    <w:p>
      <w:pPr>
        <w:pStyle w:val="null3"/>
        <w:jc w:val="both"/>
      </w:pPr>
      <w:r>
        <w:rPr>
          <w:sz w:val="21"/>
        </w:rPr>
        <w:t xml:space="preserve">                                          </w:t>
      </w:r>
      <w:r>
        <w:rPr>
          <w:sz w:val="21"/>
        </w:rPr>
        <w:t>开 户 行：</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440001-2025-52912</w:t>
      </w:r>
    </w:p>
    <w:p>
      <w:pPr>
        <w:pStyle w:val="null3"/>
        <w:jc w:val="center"/>
        <w:outlineLvl w:val="3"/>
      </w:pPr>
      <w:r>
        <w:rPr>
          <w:sz w:val="24"/>
          <w:b/>
        </w:rPr>
        <w:t>采购项目编号：</w:t>
      </w:r>
      <w:r>
        <w:rPr>
          <w:sz w:val="24"/>
          <w:b/>
        </w:rPr>
        <w:t>GPCGD251156HG476F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广东外语外贸大学语言AI智能实训设备</w:t>
      </w:r>
      <w:r>
        <w:rPr>
          <w:u w:val="single"/>
        </w:rPr>
        <w:t>”</w:t>
      </w:r>
      <w:r>
        <w:rPr/>
        <w:t>项目的招标[采购项目编号为：</w:t>
      </w:r>
      <w:r>
        <w:rPr>
          <w:u w:val="single"/>
        </w:rPr>
        <w:t>GPCGD251156HG476F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广东外语外贸大学语言AI智能实训设备</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广东外语外贸大学语言AI智能实训设备</w:t>
      </w:r>
      <w:r>
        <w:rPr/>
        <w:t>”项目采购[采购项目编号为</w:t>
      </w:r>
      <w:r>
        <w:rPr/>
        <w:t>GPCGD251156HG476F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广东外语外贸大学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广东外语外贸大学语言AI智能实训设备</w:t>
      </w:r>
      <w:r>
        <w:rPr/>
        <w:t>招标中获中标（采购项目编号：</w:t>
      </w:r>
      <w:r>
        <w:rPr/>
        <w:t>GPCGD251156HG476F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广东外语外贸大学语言AI智能实训设备</w:t>
      </w:r>
      <w:r>
        <w:rPr/>
        <w:t>”项目（采购项目编号：</w:t>
      </w:r>
      <w:r>
        <w:rPr/>
        <w:t>GPCGD251156HG476F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