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hint="eastAsia" w:ascii="宋体" w:hAnsi="宋体"/>
          <w:sz w:val="36"/>
          <w:szCs w:val="36"/>
        </w:rPr>
        <w:t>竞争性磋商</w:t>
      </w:r>
      <w:bookmarkEnd w:id="0"/>
      <w:bookmarkEnd w:id="1"/>
      <w:r>
        <w:rPr>
          <w:rFonts w:hint="eastAsia" w:ascii="宋体" w:hAnsi="宋体"/>
          <w:sz w:val="36"/>
          <w:szCs w:val="36"/>
        </w:rPr>
        <w:t>邀请</w:t>
      </w:r>
    </w:p>
    <w:p>
      <w:pPr>
        <w:rPr>
          <w:rFonts w:ascii="宋体" w:hAnsi="宋体"/>
        </w:rPr>
      </w:pP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ascii="宋体" w:hAnsi="宋体" w:cs="宋体"/>
          <w:sz w:val="24"/>
          <w:u w:val="single"/>
        </w:rPr>
        <w:tab/>
      </w:r>
      <w:r>
        <w:rPr>
          <w:rFonts w:hint="eastAsia" w:ascii="宋体" w:hAnsi="宋体" w:cs="宋体"/>
          <w:sz w:val="24"/>
          <w:u w:val="single"/>
          <w:lang w:eastAsia="zh-CN"/>
        </w:rPr>
        <w:t>北京利云科技有限公司乌尔都语达里语平行句对机器翻译训练语料</w:t>
      </w:r>
      <w:r>
        <w:rPr>
          <w:rFonts w:hint="eastAsia" w:ascii="宋体" w:hAnsi="宋体" w:cs="宋体"/>
          <w:sz w:val="24"/>
          <w:u w:val="single"/>
        </w:rPr>
        <w:t>采购项目</w:t>
      </w:r>
      <w:r>
        <w:rPr>
          <w:rFonts w:hint="eastAsia" w:ascii="宋体" w:hAnsi="宋体"/>
          <w:sz w:val="24"/>
          <w:szCs w:val="24"/>
        </w:rPr>
        <w:t>的潜在供应商应在</w:t>
      </w:r>
      <w:r>
        <w:rPr>
          <w:rFonts w:hint="eastAsia" w:ascii="宋体" w:hAnsi="宋体"/>
          <w:sz w:val="24"/>
          <w:szCs w:val="24"/>
          <w:u w:val="single"/>
        </w:rPr>
        <w:t>中国仪器进出口集团有</w:t>
      </w:r>
      <w:r>
        <w:rPr>
          <w:rFonts w:hint="eastAsia" w:ascii="宋体" w:hAnsi="宋体"/>
          <w:sz w:val="24"/>
          <w:szCs w:val="24"/>
          <w:highlight w:val="none"/>
          <w:u w:val="single"/>
        </w:rPr>
        <w:t>限公司</w:t>
      </w:r>
      <w:r>
        <w:rPr>
          <w:rFonts w:hint="eastAsia" w:ascii="宋体" w:hAnsi="宋体"/>
          <w:sz w:val="24"/>
          <w:szCs w:val="24"/>
          <w:highlight w:val="none"/>
        </w:rPr>
        <w:t>获取采购文件，并于</w:t>
      </w:r>
      <w:r>
        <w:rPr>
          <w:rFonts w:ascii="宋体" w:hAnsi="宋体"/>
          <w:sz w:val="24"/>
          <w:szCs w:val="24"/>
          <w:highlight w:val="none"/>
          <w:u w:val="single"/>
        </w:rPr>
        <w:t>202</w:t>
      </w:r>
      <w:r>
        <w:rPr>
          <w:rFonts w:hint="eastAsia" w:ascii="宋体" w:hAnsi="宋体"/>
          <w:sz w:val="24"/>
          <w:szCs w:val="24"/>
          <w:highlight w:val="none"/>
          <w:u w:val="single"/>
          <w:lang w:val="en-US" w:eastAsia="zh-CN"/>
        </w:rPr>
        <w:t>3</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17</w:t>
      </w:r>
      <w:r>
        <w:rPr>
          <w:rFonts w:hint="eastAsia" w:ascii="宋体" w:hAnsi="宋体"/>
          <w:bCs/>
          <w:sz w:val="24"/>
          <w:szCs w:val="24"/>
          <w:highlight w:val="none"/>
          <w:u w:val="single"/>
        </w:rPr>
        <w:t>日上午</w:t>
      </w:r>
      <w:r>
        <w:rPr>
          <w:rFonts w:ascii="宋体" w:hAnsi="宋体"/>
          <w:bCs/>
          <w:sz w:val="24"/>
          <w:szCs w:val="24"/>
          <w:highlight w:val="none"/>
          <w:u w:val="single"/>
        </w:rPr>
        <w:t>9</w:t>
      </w:r>
      <w:r>
        <w:rPr>
          <w:rFonts w:hint="eastAsia" w:ascii="宋体" w:hAnsi="宋体"/>
          <w:bCs/>
          <w:sz w:val="24"/>
          <w:szCs w:val="24"/>
          <w:highlight w:val="none"/>
          <w:u w:val="single"/>
        </w:rPr>
        <w:t>点</w:t>
      </w:r>
      <w:r>
        <w:rPr>
          <w:rFonts w:ascii="宋体" w:hAnsi="宋体"/>
          <w:bCs/>
          <w:sz w:val="24"/>
          <w:szCs w:val="24"/>
          <w:highlight w:val="none"/>
          <w:u w:val="single"/>
        </w:rPr>
        <w:t>30</w:t>
      </w:r>
      <w:r>
        <w:rPr>
          <w:rFonts w:hint="eastAsia" w:ascii="宋体" w:hAnsi="宋体"/>
          <w:bCs/>
          <w:sz w:val="24"/>
          <w:szCs w:val="24"/>
          <w:highlight w:val="none"/>
          <w:u w:val="single"/>
        </w:rPr>
        <w:t>分</w:t>
      </w:r>
      <w:r>
        <w:rPr>
          <w:rFonts w:hint="eastAsia" w:ascii="宋体" w:hAnsi="宋体"/>
          <w:bCs/>
          <w:sz w:val="24"/>
          <w:szCs w:val="24"/>
          <w:highlight w:val="none"/>
        </w:rPr>
        <w:t>（北京时间）前提交响应</w:t>
      </w:r>
      <w:r>
        <w:rPr>
          <w:rFonts w:ascii="宋体" w:hAnsi="宋体"/>
          <w:bCs/>
          <w:sz w:val="24"/>
          <w:szCs w:val="24"/>
          <w:highlight w:val="none"/>
        </w:rPr>
        <w:t>文件</w:t>
      </w:r>
      <w:r>
        <w:rPr>
          <w:rFonts w:hint="eastAsia" w:ascii="宋体" w:hAnsi="宋体"/>
          <w:sz w:val="24"/>
          <w:szCs w:val="24"/>
          <w:highlight w:val="none"/>
        </w:rPr>
        <w:t>。</w:t>
      </w:r>
    </w:p>
    <w:p>
      <w:pPr>
        <w:rPr>
          <w:rFonts w:ascii="宋体" w:hAnsi="宋体"/>
          <w:sz w:val="24"/>
          <w:szCs w:val="24"/>
        </w:rPr>
      </w:pP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hint="eastAsia" w:ascii="Times New Roman" w:hAnsi="Times New Roman"/>
          <w:bCs/>
          <w:color w:val="383838"/>
          <w:shd w:val="clear" w:color="auto" w:fill="FFFFFF"/>
        </w:rPr>
      </w:pPr>
      <w:bookmarkStart w:id="3" w:name="_Toc35393798"/>
      <w:bookmarkStart w:id="4" w:name="_Toc28359089"/>
      <w:bookmarkStart w:id="5" w:name="_Toc35393629"/>
      <w:bookmarkStart w:id="6" w:name="_Toc28359012"/>
      <w:r>
        <w:rPr>
          <w:rStyle w:val="8"/>
          <w:rFonts w:hint="eastAsia" w:ascii="Times New Roman" w:hAnsi="Times New Roman"/>
          <w:bCs/>
          <w:color w:val="383838"/>
          <w:shd w:val="clear" w:color="auto" w:fill="FFFFFF"/>
        </w:rPr>
        <w:t>一、项目基本情况</w:t>
      </w:r>
      <w:bookmarkEnd w:id="3"/>
      <w:bookmarkEnd w:id="4"/>
      <w:bookmarkEnd w:id="5"/>
      <w:bookmarkEnd w:id="6"/>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项目编号：</w:t>
      </w:r>
      <w:r>
        <w:rPr>
          <w:rFonts w:hint="eastAsia" w:ascii="Times New Roman" w:hAnsi="Times New Roman"/>
          <w:color w:val="383838"/>
          <w:shd w:val="clear" w:color="auto" w:fill="FFFFFF"/>
          <w:lang w:eastAsia="zh-CN"/>
        </w:rPr>
        <w:t>23CNIC01-2017</w:t>
      </w:r>
    </w:p>
    <w:p>
      <w:pPr>
        <w:pStyle w:val="5"/>
        <w:widowControl/>
        <w:shd w:val="clear" w:color="auto" w:fill="FFFFFF"/>
        <w:spacing w:before="43" w:after="189" w:line="360" w:lineRule="auto"/>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项目名称：</w:t>
      </w:r>
      <w:r>
        <w:rPr>
          <w:rFonts w:ascii="Times New Roman" w:hAnsi="Times New Roman"/>
          <w:color w:val="383838"/>
          <w:shd w:val="clear" w:color="auto" w:fill="FFFFFF"/>
        </w:rPr>
        <w:tab/>
      </w:r>
      <w:r>
        <w:rPr>
          <w:rFonts w:hint="eastAsia" w:ascii="Times New Roman" w:hAnsi="Times New Roman"/>
          <w:color w:val="383838"/>
          <w:shd w:val="clear" w:color="auto" w:fill="FFFFFF"/>
          <w:lang w:eastAsia="zh-CN"/>
        </w:rPr>
        <w:t>北京利云科技有限公司乌尔都语达里语平行句对机器翻译训练语料</w:t>
      </w:r>
      <w:r>
        <w:rPr>
          <w:rFonts w:hint="eastAsia" w:ascii="Times New Roman" w:hAnsi="Times New Roman"/>
          <w:color w:val="383838"/>
          <w:shd w:val="clear" w:color="auto" w:fill="FFFFFF"/>
        </w:rPr>
        <w:t>采购项目</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 xml:space="preserve">采购方式：□竞争性谈判 </w:t>
      </w:r>
      <w:r>
        <w:rPr>
          <w:rFonts w:hint="eastAsia" w:ascii="Times New Roman" w:hAnsi="Times New Roman"/>
          <w:color w:val="383838"/>
          <w:shd w:val="clear" w:color="auto" w:fill="FFFFFF"/>
        </w:rPr>
        <w:sym w:font="Wingdings 2" w:char="F052"/>
      </w:r>
      <w:r>
        <w:rPr>
          <w:rFonts w:hint="eastAsia" w:ascii="Times New Roman" w:hAnsi="Times New Roman"/>
          <w:color w:val="383838"/>
          <w:shd w:val="clear" w:color="auto" w:fill="FFFFFF"/>
        </w:rPr>
        <w:t>竞争性磋商 □询价</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预算金额：</w:t>
      </w:r>
      <w:r>
        <w:rPr>
          <w:rFonts w:hint="eastAsia" w:ascii="Times New Roman" w:hAnsi="Times New Roman"/>
          <w:color w:val="383838"/>
          <w:shd w:val="clear" w:color="auto" w:fill="FFFFFF"/>
          <w:lang w:val="en-US" w:eastAsia="zh-CN"/>
        </w:rPr>
        <w:t>4</w:t>
      </w:r>
      <w:r>
        <w:rPr>
          <w:rFonts w:ascii="Times New Roman" w:hAnsi="Times New Roman"/>
          <w:color w:val="383838"/>
          <w:shd w:val="clear" w:color="auto" w:fill="FFFFFF"/>
        </w:rPr>
        <w:t>0</w:t>
      </w:r>
      <w:r>
        <w:rPr>
          <w:rFonts w:hint="eastAsia" w:ascii="Times New Roman" w:hAnsi="Times New Roman"/>
          <w:color w:val="383838"/>
          <w:shd w:val="clear" w:color="auto" w:fill="FFFFFF"/>
        </w:rPr>
        <w:t>万元</w:t>
      </w:r>
      <w:r>
        <w:rPr>
          <w:rFonts w:ascii="Times New Roman" w:hAnsi="Times New Roman"/>
          <w:color w:val="383838"/>
          <w:shd w:val="clear" w:color="auto" w:fill="FFFFFF"/>
        </w:rPr>
        <w:t xml:space="preserve"> </w:t>
      </w:r>
    </w:p>
    <w:p>
      <w:pPr>
        <w:pStyle w:val="5"/>
        <w:widowControl/>
        <w:shd w:val="clear" w:color="auto" w:fill="FFFFFF"/>
        <w:spacing w:before="43" w:beforeAutospacing="0" w:after="189" w:afterAutospacing="0" w:line="360" w:lineRule="auto"/>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备注：供应商超过本项目预算金额的报价将导致响应文件被拒绝，本项目以包为单位。</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最高限价（如有）：无</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采购内容：</w:t>
      </w:r>
      <w:r>
        <w:rPr>
          <w:rFonts w:hint="eastAsia"/>
          <w:sz w:val="24"/>
          <w:szCs w:val="24"/>
        </w:rPr>
        <w:t>乌尔都语达里语平行句对机器翻译训练语料</w:t>
      </w:r>
      <w:r>
        <w:rPr>
          <w:rFonts w:hint="eastAsia" w:ascii="宋体" w:hAnsi="宋体" w:cs="宋体"/>
        </w:rPr>
        <w:t xml:space="preserve"> /</w:t>
      </w:r>
      <w:r>
        <w:rPr>
          <w:rFonts w:ascii="宋体" w:hAnsi="宋体" w:cs="宋体"/>
        </w:rPr>
        <w:t>1</w:t>
      </w:r>
      <w:r>
        <w:rPr>
          <w:rFonts w:hint="eastAsia" w:ascii="宋体" w:hAnsi="宋体" w:cs="宋体"/>
        </w:rPr>
        <w:t>套</w:t>
      </w:r>
    </w:p>
    <w:p>
      <w:pPr>
        <w:pStyle w:val="5"/>
        <w:widowControl/>
        <w:shd w:val="clear" w:color="auto" w:fill="FFFFFF"/>
        <w:spacing w:before="43" w:after="189"/>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采购需求：</w:t>
      </w:r>
      <w:r>
        <w:rPr>
          <w:szCs w:val="21"/>
        </w:rPr>
        <w:t>机器翻译训练语料</w:t>
      </w:r>
      <w:r>
        <w:rPr>
          <w:rFonts w:ascii="Times New Roman" w:hAnsi="Times New Roman"/>
          <w:color w:val="383838"/>
          <w:shd w:val="clear" w:color="auto" w:fill="FFFFFF"/>
        </w:rPr>
        <w:t>。</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是否接受进口产品：否</w:t>
      </w:r>
    </w:p>
    <w:p>
      <w:pPr>
        <w:pStyle w:val="5"/>
        <w:widowControl/>
        <w:shd w:val="clear" w:color="auto" w:fill="FFFFFF"/>
        <w:spacing w:before="43" w:after="189"/>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合同履行期限</w:t>
      </w:r>
      <w:r>
        <w:rPr>
          <w:rFonts w:hint="eastAsia" w:ascii="Times New Roman" w:hAnsi="Times New Roman"/>
          <w:color w:val="383838"/>
          <w:highlight w:val="none"/>
          <w:shd w:val="clear" w:color="auto" w:fill="FFFFFF"/>
        </w:rPr>
        <w:t>：</w:t>
      </w:r>
      <w:r>
        <w:rPr>
          <w:rFonts w:ascii="Times New Roman" w:hAnsi="Times New Roman"/>
          <w:color w:val="383838"/>
          <w:highlight w:val="none"/>
          <w:shd w:val="clear" w:color="auto" w:fill="FFFFFF"/>
        </w:rPr>
        <w:t xml:space="preserve"> </w:t>
      </w:r>
      <w:r>
        <w:rPr>
          <w:rFonts w:hint="eastAsia" w:ascii="Times New Roman" w:hAnsi="Times New Roman"/>
          <w:color w:val="383838"/>
          <w:highlight w:val="none"/>
          <w:shd w:val="clear" w:color="auto" w:fill="FFFFFF"/>
        </w:rPr>
        <w:t>交货期：</w:t>
      </w:r>
      <w:r>
        <w:rPr>
          <w:rFonts w:hint="eastAsia" w:ascii="Times New Roman" w:hAnsi="Times New Roman"/>
          <w:color w:val="383838"/>
          <w:highlight w:val="none"/>
          <w:shd w:val="clear" w:color="auto" w:fill="FFFFFF"/>
          <w:lang w:val="en-US" w:eastAsia="zh-CN"/>
        </w:rPr>
        <w:t>1</w:t>
      </w:r>
      <w:r>
        <w:rPr>
          <w:rFonts w:hint="eastAsia" w:ascii="Times New Roman" w:hAnsi="Times New Roman"/>
          <w:color w:val="383838"/>
          <w:highlight w:val="none"/>
          <w:shd w:val="clear" w:color="auto" w:fill="FFFFFF"/>
        </w:rPr>
        <w:t>个月</w:t>
      </w:r>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本项目</w:t>
      </w:r>
      <w:r>
        <w:rPr>
          <w:rFonts w:ascii="Times New Roman" w:hAnsi="Times New Roman"/>
          <w:color w:val="383838"/>
          <w:shd w:val="clear" w:color="auto" w:fill="FFFFFF"/>
        </w:rPr>
        <w:t>(不接受)</w:t>
      </w:r>
      <w:r>
        <w:rPr>
          <w:rFonts w:hint="eastAsia" w:ascii="Times New Roman" w:hAnsi="Times New Roman"/>
          <w:color w:val="383838"/>
          <w:shd w:val="clear" w:color="auto" w:fill="FFFFFF"/>
        </w:rPr>
        <w:t>联合体。</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bookmarkStart w:id="7" w:name="_Toc28359013"/>
      <w:bookmarkStart w:id="8" w:name="_Toc35393799"/>
      <w:bookmarkStart w:id="9" w:name="_Toc28359090"/>
      <w:bookmarkStart w:id="10" w:name="_Toc35393630"/>
      <w:r>
        <w:rPr>
          <w:rStyle w:val="8"/>
          <w:rFonts w:hint="eastAsia" w:ascii="Times New Roman" w:hAnsi="Times New Roman"/>
          <w:bCs/>
          <w:color w:val="383838"/>
          <w:shd w:val="clear" w:color="auto" w:fill="FFFFFF"/>
        </w:rPr>
        <w:t>二、申请人的资格要求：</w:t>
      </w:r>
      <w:bookmarkEnd w:id="7"/>
      <w:bookmarkEnd w:id="8"/>
      <w:bookmarkEnd w:id="9"/>
      <w:bookmarkEnd w:id="10"/>
    </w:p>
    <w:p>
      <w:pPr>
        <w:pStyle w:val="5"/>
        <w:widowControl/>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hint="eastAsia" w:ascii="Times New Roman" w:hAnsi="Times New Roman"/>
          <w:color w:val="383838"/>
          <w:shd w:val="clear" w:color="auto" w:fill="FFFFFF"/>
        </w:rPr>
        <w:t>1.满足《中华人民共和国政府采购法》第二十二条规定；</w:t>
      </w:r>
    </w:p>
    <w:p>
      <w:pPr>
        <w:pStyle w:val="5"/>
        <w:widowControl/>
        <w:shd w:val="clear" w:color="auto" w:fill="FFFFFF"/>
        <w:spacing w:before="43" w:beforeAutospacing="0" w:after="189" w:afterAutospacing="0" w:line="360" w:lineRule="auto"/>
        <w:textAlignment w:val="baseline"/>
        <w:rPr>
          <w:rFonts w:hint="eastAsia" w:ascii="Times New Roman" w:hAnsi="Times New Roman"/>
          <w:color w:val="383838"/>
          <w:shd w:val="clear" w:color="auto" w:fill="FFFFFF"/>
        </w:rPr>
      </w:pPr>
      <w:bookmarkStart w:id="11" w:name="_Toc28359091"/>
      <w:bookmarkStart w:id="12" w:name="_Toc28359014"/>
      <w:r>
        <w:rPr>
          <w:rFonts w:hint="eastAsia" w:ascii="Times New Roman" w:hAnsi="Times New Roman"/>
          <w:color w:val="383838"/>
          <w:shd w:val="clear" w:color="auto" w:fill="FFFFFF"/>
        </w:rPr>
        <w:t>2.落实政府采购政策需满足的资格要求：无</w:t>
      </w:r>
    </w:p>
    <w:p>
      <w:pPr>
        <w:pStyle w:val="5"/>
        <w:widowControl/>
        <w:shd w:val="clear" w:color="auto" w:fill="FFFFFF"/>
        <w:spacing w:before="43" w:beforeAutospacing="0" w:after="189" w:afterAutospacing="0" w:line="360" w:lineRule="auto"/>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3.本项目的特定资格要求：</w:t>
      </w:r>
    </w:p>
    <w:p>
      <w:pPr>
        <w:pStyle w:val="5"/>
        <w:widowControl/>
        <w:shd w:val="clear" w:color="auto" w:fill="FFFFFF"/>
        <w:spacing w:before="43" w:beforeAutospacing="0" w:after="189" w:afterAutospacing="0" w:line="360" w:lineRule="auto"/>
        <w:ind w:left="720" w:hanging="720"/>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 xml:space="preserve">（1）所投产品的原产地均应来自中华人民共和国国内； </w:t>
      </w:r>
    </w:p>
    <w:p>
      <w:pPr>
        <w:pStyle w:val="5"/>
        <w:widowControl/>
        <w:shd w:val="clear" w:color="auto" w:fill="FFFFFF"/>
        <w:spacing w:before="43" w:beforeAutospacing="0" w:after="189" w:afterAutospacing="0" w:line="360" w:lineRule="auto"/>
        <w:ind w:left="720" w:hanging="720"/>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（2）被“信用中国”网站（</w:t>
      </w:r>
      <w:r>
        <w:rPr>
          <w:rFonts w:hint="eastAsia" w:ascii="Times New Roman" w:hAnsi="Times New Roman"/>
          <w:color w:val="383838"/>
          <w:shd w:val="clear" w:color="auto" w:fill="FFFFFF"/>
        </w:rPr>
        <w:fldChar w:fldCharType="begin"/>
      </w:r>
      <w:r>
        <w:rPr>
          <w:rFonts w:hint="eastAsia" w:ascii="Times New Roman" w:hAnsi="Times New Roman"/>
          <w:color w:val="383838"/>
          <w:shd w:val="clear" w:color="auto" w:fill="FFFFFF"/>
        </w:rPr>
        <w:instrText xml:space="preserve"> HYPERLINK "http://www.creditchina.gov.cn）中列入失信被执行人或列入" </w:instrText>
      </w:r>
      <w:r>
        <w:rPr>
          <w:rFonts w:hint="eastAsia" w:ascii="Times New Roman" w:hAnsi="Times New Roman"/>
          <w:color w:val="383838"/>
          <w:shd w:val="clear" w:color="auto" w:fill="FFFFFF"/>
        </w:rPr>
        <w:fldChar w:fldCharType="separate"/>
      </w:r>
      <w:r>
        <w:rPr>
          <w:rFonts w:hint="eastAsia" w:ascii="Times New Roman" w:hAnsi="Times New Roman"/>
          <w:color w:val="383838"/>
          <w:shd w:val="clear" w:color="auto" w:fill="FFFFFF"/>
        </w:rPr>
        <w:t>www.creditchina.gov.cn）中列入失信被执行人或列入</w:t>
      </w:r>
      <w:r>
        <w:rPr>
          <w:rFonts w:hint="eastAsia" w:ascii="Times New Roman" w:hAnsi="Times New Roman"/>
          <w:color w:val="383838"/>
          <w:shd w:val="clear" w:color="auto" w:fill="FFFFFF"/>
        </w:rPr>
        <w:fldChar w:fldCharType="end"/>
      </w:r>
      <w:r>
        <w:rPr>
          <w:rFonts w:hint="eastAsia" w:ascii="Times New Roman" w:hAnsi="Times New Roman"/>
          <w:color w:val="383838"/>
          <w:shd w:val="clear" w:color="auto" w:fill="FFFFFF"/>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pPr>
        <w:pStyle w:val="5"/>
        <w:widowControl/>
        <w:shd w:val="clear" w:color="auto" w:fill="FFFFFF"/>
        <w:spacing w:before="43" w:beforeAutospacing="0" w:after="189" w:afterAutospacing="0" w:line="360" w:lineRule="auto"/>
        <w:ind w:left="720" w:hanging="720"/>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（3）单位负责人为同一人或者存在直接控股、管理关系的不同供应商，不得参加同一包的投标或者未划分包的同一招标项目的投标；</w:t>
      </w:r>
    </w:p>
    <w:p>
      <w:pPr>
        <w:pStyle w:val="5"/>
        <w:widowControl/>
        <w:shd w:val="clear" w:color="auto" w:fill="FFFFFF"/>
        <w:spacing w:before="43" w:beforeAutospacing="0" w:after="189" w:afterAutospacing="0" w:line="360" w:lineRule="auto"/>
        <w:ind w:left="720" w:hanging="720"/>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（4）为本采购项目提供过整体设计、规范编制或者项目管理、监理、检测等服务的供应商，不得再参加本采购项目的投标活动；</w:t>
      </w:r>
    </w:p>
    <w:p>
      <w:pPr>
        <w:pStyle w:val="5"/>
        <w:widowControl/>
        <w:shd w:val="clear" w:color="auto" w:fill="FFFFFF"/>
        <w:spacing w:before="43" w:beforeAutospacing="0" w:after="189" w:afterAutospacing="0" w:line="360" w:lineRule="auto"/>
        <w:ind w:left="720" w:hanging="720"/>
        <w:textAlignment w:val="baseline"/>
        <w:rPr>
          <w:rFonts w:hint="eastAsia" w:ascii="Times New Roman" w:hAnsi="Times New Roman"/>
          <w:color w:val="383838"/>
          <w:shd w:val="clear" w:color="auto" w:fill="FFFFFF"/>
        </w:rPr>
      </w:pPr>
      <w:r>
        <w:rPr>
          <w:rFonts w:hint="eastAsia" w:ascii="Times New Roman" w:hAnsi="Times New Roman"/>
          <w:color w:val="383838"/>
          <w:shd w:val="clear" w:color="auto" w:fill="FFFFFF"/>
        </w:rPr>
        <w:t>（5）按照竞争性磋商公告要求购买了竞争性磋商文件。</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bookmarkStart w:id="13" w:name="_Toc35393631"/>
      <w:bookmarkStart w:id="14" w:name="_Toc35393800"/>
      <w:r>
        <w:rPr>
          <w:rStyle w:val="8"/>
          <w:rFonts w:hint="eastAsia" w:ascii="Times New Roman" w:hAnsi="Times New Roman"/>
          <w:bCs/>
          <w:color w:val="383838"/>
          <w:shd w:val="clear" w:color="auto" w:fill="FFFFFF"/>
        </w:rPr>
        <w:t>三、获取采购文件</w:t>
      </w:r>
      <w:bookmarkEnd w:id="11"/>
      <w:bookmarkEnd w:id="12"/>
      <w:bookmarkEnd w:id="13"/>
      <w:bookmarkEnd w:id="14"/>
    </w:p>
    <w:p>
      <w:pPr>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2</w:t>
      </w:r>
      <w:r>
        <w:rPr>
          <w:rFonts w:ascii="宋体" w:hAnsi="宋体" w:cs="宋体"/>
          <w:sz w:val="24"/>
          <w:szCs w:val="24"/>
          <w:u w:val="single"/>
        </w:rPr>
        <w:t>02</w:t>
      </w:r>
      <w:r>
        <w:rPr>
          <w:rFonts w:hint="eastAsia" w:ascii="宋体" w:hAnsi="宋体" w:cs="宋体"/>
          <w:sz w:val="24"/>
          <w:szCs w:val="24"/>
          <w:u w:val="single"/>
          <w:lang w:val="en-US" w:eastAsia="zh-CN"/>
        </w:rPr>
        <w:t>3</w:t>
      </w:r>
      <w:r>
        <w:rPr>
          <w:rFonts w:hint="eastAsia" w:ascii="宋体" w:hAnsi="宋体" w:cs="宋体"/>
          <w:sz w:val="24"/>
          <w:szCs w:val="24"/>
          <w:u w:val="single"/>
        </w:rPr>
        <w:t>年</w:t>
      </w:r>
      <w:r>
        <w:rPr>
          <w:rFonts w:hint="eastAsia" w:ascii="宋体" w:hAnsi="宋体" w:cs="宋体"/>
          <w:sz w:val="24"/>
          <w:szCs w:val="24"/>
          <w:u w:val="single"/>
          <w:lang w:val="en-US" w:eastAsia="zh-CN"/>
        </w:rPr>
        <w:t>2</w:t>
      </w:r>
      <w:r>
        <w:rPr>
          <w:rFonts w:hint="eastAsia" w:ascii="宋体" w:hAnsi="宋体" w:cs="宋体"/>
          <w:sz w:val="24"/>
          <w:szCs w:val="24"/>
          <w:u w:val="single"/>
        </w:rPr>
        <w:t>月</w:t>
      </w:r>
      <w:r>
        <w:rPr>
          <w:rFonts w:hint="eastAsia" w:ascii="宋体" w:hAnsi="宋体" w:cs="宋体"/>
          <w:sz w:val="24"/>
          <w:szCs w:val="24"/>
          <w:u w:val="single"/>
          <w:lang w:val="en-US" w:eastAsia="zh-CN"/>
        </w:rPr>
        <w:t>7</w:t>
      </w:r>
      <w:r>
        <w:rPr>
          <w:rFonts w:hint="eastAsia" w:ascii="宋体" w:hAnsi="宋体" w:cs="宋体"/>
          <w:sz w:val="24"/>
          <w:szCs w:val="24"/>
          <w:u w:val="single"/>
        </w:rPr>
        <w:t>日</w:t>
      </w:r>
      <w:r>
        <w:rPr>
          <w:rFonts w:hint="eastAsia" w:ascii="宋体" w:hAnsi="宋体" w:cs="宋体"/>
          <w:sz w:val="24"/>
          <w:szCs w:val="24"/>
        </w:rPr>
        <w:t>至</w:t>
      </w:r>
      <w:r>
        <w:rPr>
          <w:rFonts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u w:val="single"/>
        </w:rPr>
        <w:t>年</w:t>
      </w:r>
      <w:r>
        <w:rPr>
          <w:rFonts w:hint="eastAsia" w:ascii="宋体" w:hAnsi="宋体" w:cs="宋体"/>
          <w:sz w:val="24"/>
          <w:szCs w:val="24"/>
          <w:u w:val="single"/>
          <w:lang w:val="en-US" w:eastAsia="zh-CN"/>
        </w:rPr>
        <w:t>2</w:t>
      </w:r>
      <w:r>
        <w:rPr>
          <w:rFonts w:hint="eastAsia" w:ascii="宋体" w:hAnsi="宋体" w:cs="宋体"/>
          <w:sz w:val="24"/>
          <w:szCs w:val="24"/>
          <w:u w:val="single"/>
        </w:rPr>
        <w:t>月</w:t>
      </w:r>
      <w:r>
        <w:rPr>
          <w:rFonts w:hint="eastAsia" w:ascii="宋体" w:hAnsi="宋体" w:cs="宋体"/>
          <w:sz w:val="24"/>
          <w:szCs w:val="24"/>
          <w:u w:val="single"/>
          <w:lang w:val="en-US" w:eastAsia="zh-CN"/>
        </w:rPr>
        <w:t>14</w:t>
      </w:r>
      <w:r>
        <w:rPr>
          <w:rFonts w:hint="eastAsia" w:ascii="宋体" w:hAnsi="宋体" w:cs="宋体"/>
          <w:sz w:val="24"/>
          <w:szCs w:val="24"/>
          <w:u w:val="single"/>
        </w:rPr>
        <w:t>日（磋商文件的发售期限自开始之日起不得少于5个工作日）</w:t>
      </w:r>
      <w:r>
        <w:rPr>
          <w:rFonts w:hint="eastAsia" w:ascii="宋体" w:hAnsi="宋体" w:cs="宋体"/>
          <w:sz w:val="24"/>
          <w:szCs w:val="24"/>
        </w:rPr>
        <w:t>，每天上午</w:t>
      </w:r>
      <w:r>
        <w:rPr>
          <w:rFonts w:hint="eastAsia" w:ascii="宋体" w:hAnsi="宋体" w:cs="宋体"/>
          <w:sz w:val="24"/>
          <w:szCs w:val="24"/>
          <w:u w:val="single"/>
        </w:rPr>
        <w:t>9：</w:t>
      </w:r>
      <w:r>
        <w:rPr>
          <w:rFonts w:ascii="宋体" w:hAnsi="宋体" w:cs="宋体"/>
          <w:sz w:val="24"/>
          <w:szCs w:val="24"/>
          <w:u w:val="single"/>
        </w:rPr>
        <w:t>00</w:t>
      </w:r>
      <w:r>
        <w:rPr>
          <w:rFonts w:hint="eastAsia" w:ascii="宋体" w:hAnsi="宋体" w:cs="宋体"/>
          <w:sz w:val="24"/>
          <w:szCs w:val="24"/>
        </w:rPr>
        <w:t>至</w:t>
      </w:r>
      <w:r>
        <w:rPr>
          <w:rFonts w:hint="eastAsia" w:ascii="宋体" w:hAnsi="宋体" w:cs="宋体"/>
          <w:sz w:val="24"/>
          <w:szCs w:val="24"/>
          <w:u w:val="single"/>
        </w:rPr>
        <w:t>1</w:t>
      </w:r>
      <w:r>
        <w:rPr>
          <w:rFonts w:ascii="宋体" w:hAnsi="宋体" w:cs="宋体"/>
          <w:sz w:val="24"/>
          <w:szCs w:val="24"/>
          <w:u w:val="single"/>
        </w:rPr>
        <w:t>1</w:t>
      </w:r>
      <w:r>
        <w:rPr>
          <w:rFonts w:hint="eastAsia" w:ascii="宋体" w:hAnsi="宋体" w:cs="宋体"/>
          <w:sz w:val="24"/>
          <w:szCs w:val="24"/>
          <w:u w:val="single"/>
        </w:rPr>
        <w:t>：3</w:t>
      </w:r>
      <w:r>
        <w:rPr>
          <w:rFonts w:ascii="宋体" w:hAnsi="宋体" w:cs="宋体"/>
          <w:sz w:val="24"/>
          <w:szCs w:val="24"/>
          <w:u w:val="single"/>
        </w:rPr>
        <w:t>0</w:t>
      </w:r>
      <w:r>
        <w:rPr>
          <w:rFonts w:hint="eastAsia" w:ascii="宋体" w:hAnsi="宋体" w:cs="宋体"/>
          <w:sz w:val="24"/>
          <w:szCs w:val="24"/>
        </w:rPr>
        <w:t>，下午</w:t>
      </w:r>
      <w:r>
        <w:rPr>
          <w:rFonts w:hint="eastAsia" w:ascii="宋体" w:hAnsi="宋体" w:cs="宋体"/>
          <w:sz w:val="24"/>
          <w:szCs w:val="24"/>
          <w:u w:val="single"/>
        </w:rPr>
        <w:t>1</w:t>
      </w:r>
      <w:r>
        <w:rPr>
          <w:rFonts w:ascii="宋体" w:hAnsi="宋体" w:cs="宋体"/>
          <w:sz w:val="24"/>
          <w:szCs w:val="24"/>
          <w:u w:val="single"/>
        </w:rPr>
        <w:t>3</w:t>
      </w:r>
      <w:r>
        <w:rPr>
          <w:rFonts w:hint="eastAsia" w:ascii="宋体" w:hAnsi="宋体" w:cs="宋体"/>
          <w:sz w:val="24"/>
          <w:szCs w:val="24"/>
          <w:u w:val="single"/>
        </w:rPr>
        <w:t>：3</w:t>
      </w:r>
      <w:r>
        <w:rPr>
          <w:rFonts w:ascii="宋体" w:hAnsi="宋体" w:cs="宋体"/>
          <w:sz w:val="24"/>
          <w:szCs w:val="24"/>
          <w:u w:val="single"/>
        </w:rPr>
        <w:t>0</w:t>
      </w:r>
      <w:r>
        <w:rPr>
          <w:rFonts w:hint="eastAsia" w:ascii="宋体" w:hAnsi="宋体" w:cs="宋体"/>
          <w:sz w:val="24"/>
          <w:szCs w:val="24"/>
        </w:rPr>
        <w:t>至</w:t>
      </w:r>
      <w:r>
        <w:rPr>
          <w:rFonts w:hint="eastAsia" w:ascii="宋体" w:hAnsi="宋体" w:cs="宋体"/>
          <w:sz w:val="24"/>
          <w:szCs w:val="24"/>
          <w:u w:val="single"/>
        </w:rPr>
        <w:t>1</w:t>
      </w:r>
      <w:r>
        <w:rPr>
          <w:rFonts w:ascii="宋体" w:hAnsi="宋体" w:cs="宋体"/>
          <w:sz w:val="24"/>
          <w:szCs w:val="24"/>
          <w:u w:val="single"/>
        </w:rPr>
        <w:t>6</w:t>
      </w:r>
      <w:r>
        <w:rPr>
          <w:rFonts w:hint="eastAsia" w:ascii="宋体" w:hAnsi="宋体" w:cs="宋体"/>
          <w:sz w:val="24"/>
          <w:szCs w:val="24"/>
          <w:u w:val="single"/>
        </w:rPr>
        <w:t>：0</w:t>
      </w:r>
      <w:r>
        <w:rPr>
          <w:rFonts w:ascii="宋体" w:hAnsi="宋体" w:cs="宋体"/>
          <w:sz w:val="24"/>
          <w:szCs w:val="24"/>
          <w:u w:val="single"/>
        </w:rPr>
        <w:t>0</w:t>
      </w:r>
      <w:r>
        <w:rPr>
          <w:rFonts w:hint="eastAsia" w:ascii="宋体" w:hAnsi="宋体" w:cs="宋体"/>
          <w:sz w:val="24"/>
          <w:szCs w:val="24"/>
        </w:rPr>
        <w:t>（北京时间，</w:t>
      </w:r>
      <w:r>
        <w:rPr>
          <w:rFonts w:ascii="宋体" w:hAnsi="宋体" w:cs="宋体"/>
          <w:sz w:val="24"/>
          <w:szCs w:val="24"/>
        </w:rPr>
        <w:t>法定节假日</w:t>
      </w:r>
      <w:r>
        <w:rPr>
          <w:rFonts w:hint="eastAsia" w:ascii="宋体" w:hAnsi="宋体" w:cs="宋体"/>
          <w:sz w:val="24"/>
          <w:szCs w:val="24"/>
        </w:rPr>
        <w:t>除外 ）</w:t>
      </w:r>
    </w:p>
    <w:p>
      <w:pPr>
        <w:pStyle w:val="5"/>
        <w:shd w:val="clear" w:color="auto" w:fill="FFFFFF"/>
        <w:spacing w:before="43" w:beforeAutospacing="0" w:after="189" w:afterAutospacing="0" w:line="360" w:lineRule="auto"/>
        <w:textAlignment w:val="baseline"/>
        <w:rPr>
          <w:rFonts w:ascii="宋体" w:hAnsi="宋体"/>
          <w:kern w:val="2"/>
        </w:rPr>
      </w:pPr>
      <w:r>
        <w:rPr>
          <w:rFonts w:hint="eastAsia" w:ascii="宋体" w:hAnsi="宋体" w:cs="宋体"/>
          <w:kern w:val="2"/>
        </w:rPr>
        <w:t>地点：</w:t>
      </w:r>
      <w:r>
        <w:rPr>
          <w:rFonts w:hint="eastAsia"/>
          <w:color w:val="000000"/>
        </w:rPr>
        <w:t>本项目不进行现场出售磋商文件，仅通过公对公账户转账进行网上购买（不接受个人汇款）。</w:t>
      </w:r>
    </w:p>
    <w:p>
      <w:pPr>
        <w:spacing w:line="360" w:lineRule="auto"/>
        <w:rPr>
          <w:rFonts w:ascii="宋体" w:hAnsi="宋体"/>
          <w:sz w:val="24"/>
          <w:szCs w:val="24"/>
        </w:rPr>
      </w:pPr>
      <w:r>
        <w:rPr>
          <w:rFonts w:hint="eastAsia" w:ascii="宋体" w:hAnsi="宋体"/>
          <w:sz w:val="24"/>
          <w:szCs w:val="24"/>
        </w:rPr>
        <w:t>方式：请将公告附件的磋商文件购买登记表格填写好，随汇款底单扫描件发送邮件至联系人邮箱。注：1）邮件名称为：项目编号+公司名称+联系人+手机号；2）附件为：公司名称磋商文件购买登记表+公司名称汇款底单。采购代理机构在收到汇款及报名邮件后会及时将竞争性磋商文件电子版发送到联系人的电子邮箱。磋商文件售后不退。售价：</w:t>
      </w:r>
      <w:r>
        <w:rPr>
          <w:rFonts w:ascii="宋体" w:hAnsi="宋体"/>
          <w:sz w:val="24"/>
          <w:szCs w:val="24"/>
        </w:rPr>
        <w:t>￥5</w:t>
      </w:r>
      <w:r>
        <w:rPr>
          <w:rFonts w:hint="eastAsia" w:ascii="宋体" w:hAnsi="宋体"/>
          <w:sz w:val="24"/>
          <w:szCs w:val="24"/>
        </w:rPr>
        <w:t>00</w:t>
      </w:r>
      <w:r>
        <w:rPr>
          <w:rFonts w:ascii="宋体" w:hAnsi="宋体"/>
          <w:sz w:val="24"/>
          <w:szCs w:val="24"/>
        </w:rPr>
        <w:t>.00 元，本公告包含的</w:t>
      </w:r>
      <w:r>
        <w:rPr>
          <w:rFonts w:hint="eastAsia" w:ascii="宋体" w:hAnsi="宋体"/>
          <w:sz w:val="24"/>
          <w:szCs w:val="24"/>
        </w:rPr>
        <w:t>磋商</w:t>
      </w:r>
      <w:r>
        <w:rPr>
          <w:rFonts w:ascii="宋体" w:hAnsi="宋体"/>
          <w:sz w:val="24"/>
          <w:szCs w:val="24"/>
        </w:rPr>
        <w:t>文件售价总和</w:t>
      </w:r>
      <w:r>
        <w:rPr>
          <w:rFonts w:hint="eastAsia" w:ascii="宋体" w:hAnsi="宋体"/>
          <w:sz w:val="24"/>
          <w:szCs w:val="24"/>
        </w:rPr>
        <w:t>。</w:t>
      </w:r>
    </w:p>
    <w:p>
      <w:pPr>
        <w:pStyle w:val="2"/>
        <w:rPr>
          <w:rFonts w:hint="eastAsia"/>
          <w:lang w:val="en-US"/>
        </w:rPr>
      </w:pP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bookmarkStart w:id="15" w:name="_Toc28359015"/>
      <w:bookmarkStart w:id="16" w:name="_Toc28359092"/>
      <w:bookmarkStart w:id="17" w:name="_Toc35393801"/>
      <w:bookmarkStart w:id="18" w:name="_Toc35393632"/>
      <w:r>
        <w:rPr>
          <w:rStyle w:val="8"/>
          <w:rFonts w:hint="eastAsia" w:ascii="Times New Roman" w:hAnsi="Times New Roman"/>
          <w:bCs/>
          <w:color w:val="383838"/>
          <w:shd w:val="clear" w:color="auto" w:fill="FFFFFF"/>
        </w:rPr>
        <w:t>四、响应文件提交</w:t>
      </w:r>
      <w:bookmarkEnd w:id="15"/>
      <w:bookmarkEnd w:id="16"/>
      <w:bookmarkEnd w:id="17"/>
      <w:bookmarkEnd w:id="18"/>
    </w:p>
    <w:p>
      <w:pPr>
        <w:spacing w:line="360" w:lineRule="auto"/>
        <w:rPr>
          <w:rFonts w:ascii="宋体" w:hAnsi="宋体"/>
          <w:sz w:val="24"/>
          <w:szCs w:val="24"/>
        </w:rPr>
      </w:pPr>
      <w:bookmarkStart w:id="19" w:name="_Toc28359093"/>
      <w:bookmarkStart w:id="20" w:name="_Toc35393633"/>
      <w:bookmarkStart w:id="21" w:name="_Toc35393802"/>
      <w:bookmarkStart w:id="22" w:name="_Toc28359016"/>
      <w:r>
        <w:rPr>
          <w:rFonts w:hint="eastAsia" w:ascii="宋体" w:hAnsi="宋体"/>
          <w:sz w:val="24"/>
          <w:szCs w:val="24"/>
        </w:rPr>
        <w:t>截止时间：</w:t>
      </w:r>
      <w:r>
        <w:rPr>
          <w:rFonts w:ascii="宋体" w:hAnsi="宋体"/>
          <w:sz w:val="24"/>
          <w:szCs w:val="24"/>
          <w:u w:val="single"/>
        </w:rPr>
        <w:t>202</w:t>
      </w:r>
      <w:r>
        <w:rPr>
          <w:rFonts w:hint="eastAsia" w:ascii="宋体" w:hAnsi="宋体"/>
          <w:sz w:val="24"/>
          <w:szCs w:val="24"/>
          <w:u w:val="single"/>
          <w:lang w:val="en-US" w:eastAsia="zh-CN"/>
        </w:rPr>
        <w:t>3</w:t>
      </w:r>
      <w:r>
        <w:rPr>
          <w:rFonts w:hint="eastAsia" w:ascii="宋体" w:hAnsi="宋体"/>
          <w:sz w:val="24"/>
          <w:szCs w:val="24"/>
          <w:u w:val="single"/>
        </w:rPr>
        <w:t>年</w:t>
      </w:r>
      <w:r>
        <w:rPr>
          <w:rFonts w:hint="eastAsia" w:ascii="宋体" w:hAnsi="宋体"/>
          <w:sz w:val="24"/>
          <w:szCs w:val="24"/>
          <w:u w:val="single"/>
          <w:lang w:val="en-US" w:eastAsia="zh-CN"/>
        </w:rPr>
        <w:t>2</w:t>
      </w:r>
      <w:r>
        <w:rPr>
          <w:rFonts w:hint="eastAsia" w:ascii="宋体" w:hAnsi="宋体"/>
          <w:sz w:val="24"/>
          <w:szCs w:val="24"/>
          <w:u w:val="single"/>
        </w:rPr>
        <w:t>月</w:t>
      </w:r>
      <w:r>
        <w:rPr>
          <w:rFonts w:hint="eastAsia" w:ascii="宋体" w:hAnsi="宋体"/>
          <w:sz w:val="24"/>
          <w:szCs w:val="24"/>
          <w:u w:val="single"/>
          <w:lang w:val="en-US" w:eastAsia="zh-CN"/>
        </w:rPr>
        <w:t>17</w:t>
      </w:r>
      <w:r>
        <w:rPr>
          <w:rFonts w:hint="eastAsia" w:ascii="宋体" w:hAnsi="宋体"/>
          <w:sz w:val="24"/>
          <w:szCs w:val="24"/>
          <w:u w:val="single"/>
        </w:rPr>
        <w:t>日上午</w:t>
      </w:r>
      <w:r>
        <w:rPr>
          <w:rFonts w:ascii="宋体" w:hAnsi="宋体"/>
          <w:sz w:val="24"/>
          <w:szCs w:val="24"/>
          <w:u w:val="single"/>
        </w:rPr>
        <w:t>9</w:t>
      </w:r>
      <w:r>
        <w:rPr>
          <w:rFonts w:hint="eastAsia" w:ascii="宋体" w:hAnsi="宋体"/>
          <w:sz w:val="24"/>
          <w:szCs w:val="24"/>
          <w:u w:val="single"/>
        </w:rPr>
        <w:t>点</w:t>
      </w:r>
      <w:r>
        <w:rPr>
          <w:rFonts w:ascii="宋体" w:hAnsi="宋体"/>
          <w:sz w:val="24"/>
          <w:szCs w:val="24"/>
          <w:u w:val="single"/>
        </w:rPr>
        <w:t>30</w:t>
      </w:r>
      <w:r>
        <w:rPr>
          <w:rFonts w:hint="eastAsia" w:ascii="宋体" w:hAnsi="宋体"/>
          <w:sz w:val="24"/>
          <w:szCs w:val="24"/>
          <w:u w:val="single"/>
        </w:rPr>
        <w:t>分</w:t>
      </w:r>
      <w:r>
        <w:rPr>
          <w:rFonts w:hint="eastAsia" w:ascii="宋体" w:hAnsi="宋体"/>
          <w:sz w:val="24"/>
          <w:szCs w:val="24"/>
        </w:rPr>
        <w:t>（北京时间）（</w:t>
      </w:r>
      <w:r>
        <w:rPr>
          <w:rFonts w:hint="eastAsia" w:ascii="宋体" w:hAnsi="宋体"/>
          <w:sz w:val="24"/>
          <w:szCs w:val="24"/>
          <w:u w:val="single"/>
        </w:rPr>
        <w:t>从磋商文件开始发出之日起至供应商提交首次响应文件截止之日止不得少于10日）</w:t>
      </w:r>
      <w:r>
        <w:rPr>
          <w:rFonts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地点：北京市西城区西直门外大街6号中仪大厦3层30</w:t>
      </w:r>
      <w:r>
        <w:rPr>
          <w:rFonts w:hint="eastAsia" w:ascii="宋体" w:hAnsi="宋体"/>
          <w:sz w:val="24"/>
          <w:szCs w:val="24"/>
          <w:lang w:val="en-US" w:eastAsia="zh-CN"/>
        </w:rPr>
        <w:t>4</w:t>
      </w:r>
      <w:r>
        <w:rPr>
          <w:rFonts w:hint="eastAsia" w:ascii="宋体" w:hAnsi="宋体"/>
          <w:sz w:val="24"/>
          <w:szCs w:val="24"/>
        </w:rPr>
        <w:t>会议室</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r>
        <w:rPr>
          <w:rStyle w:val="8"/>
          <w:rFonts w:hint="eastAsia" w:ascii="Times New Roman" w:hAnsi="Times New Roman"/>
          <w:bCs/>
          <w:color w:val="383838"/>
          <w:shd w:val="clear" w:color="auto" w:fill="FFFFFF"/>
        </w:rPr>
        <w:t>五、开启</w:t>
      </w:r>
      <w:bookmarkEnd w:id="19"/>
      <w:bookmarkEnd w:id="20"/>
      <w:bookmarkEnd w:id="21"/>
      <w:bookmarkEnd w:id="22"/>
    </w:p>
    <w:p>
      <w:pPr>
        <w:rPr>
          <w:rFonts w:ascii="宋体" w:hAnsi="宋体"/>
          <w:sz w:val="24"/>
          <w:szCs w:val="24"/>
        </w:rPr>
      </w:pPr>
      <w:bookmarkStart w:id="23" w:name="_Toc28359094"/>
      <w:bookmarkStart w:id="24" w:name="_Toc35393634"/>
      <w:bookmarkStart w:id="25" w:name="_Toc28359017"/>
      <w:bookmarkStart w:id="26" w:name="_Toc35393803"/>
      <w:r>
        <w:rPr>
          <w:rFonts w:hint="eastAsia" w:ascii="宋体" w:hAnsi="宋体"/>
          <w:sz w:val="24"/>
          <w:szCs w:val="24"/>
        </w:rPr>
        <w:t>时间：</w:t>
      </w:r>
      <w:r>
        <w:rPr>
          <w:rFonts w:ascii="宋体" w:hAnsi="宋体"/>
          <w:sz w:val="24"/>
          <w:szCs w:val="24"/>
          <w:u w:val="single"/>
        </w:rPr>
        <w:t xml:space="preserve"> 202</w:t>
      </w:r>
      <w:r>
        <w:rPr>
          <w:rFonts w:hint="eastAsia" w:ascii="宋体" w:hAnsi="宋体"/>
          <w:sz w:val="24"/>
          <w:szCs w:val="24"/>
          <w:u w:val="single"/>
          <w:lang w:val="en-US" w:eastAsia="zh-CN"/>
        </w:rPr>
        <w:t>3</w:t>
      </w:r>
      <w:r>
        <w:rPr>
          <w:rFonts w:hint="eastAsia" w:ascii="宋体" w:hAnsi="宋体"/>
          <w:sz w:val="24"/>
          <w:szCs w:val="24"/>
          <w:u w:val="single"/>
        </w:rPr>
        <w:t>年</w:t>
      </w:r>
      <w:r>
        <w:rPr>
          <w:rFonts w:hint="eastAsia" w:ascii="宋体" w:hAnsi="宋体"/>
          <w:sz w:val="24"/>
          <w:szCs w:val="24"/>
          <w:u w:val="single"/>
          <w:lang w:val="en-US" w:eastAsia="zh-CN"/>
        </w:rPr>
        <w:t>2</w:t>
      </w:r>
      <w:r>
        <w:rPr>
          <w:rFonts w:hint="eastAsia" w:ascii="宋体" w:hAnsi="宋体"/>
          <w:sz w:val="24"/>
          <w:szCs w:val="24"/>
          <w:u w:val="single"/>
        </w:rPr>
        <w:t>月</w:t>
      </w:r>
      <w:r>
        <w:rPr>
          <w:rFonts w:hint="eastAsia" w:ascii="宋体" w:hAnsi="宋体"/>
          <w:sz w:val="24"/>
          <w:szCs w:val="24"/>
          <w:u w:val="single"/>
          <w:lang w:val="en-US" w:eastAsia="zh-CN"/>
        </w:rPr>
        <w:t>17</w:t>
      </w:r>
      <w:r>
        <w:rPr>
          <w:rFonts w:hint="eastAsia" w:ascii="宋体" w:hAnsi="宋体"/>
          <w:sz w:val="24"/>
          <w:szCs w:val="24"/>
          <w:u w:val="single"/>
        </w:rPr>
        <w:t>日上午</w:t>
      </w:r>
      <w:r>
        <w:rPr>
          <w:rFonts w:ascii="宋体" w:hAnsi="宋体"/>
          <w:sz w:val="24"/>
          <w:szCs w:val="24"/>
          <w:u w:val="single"/>
        </w:rPr>
        <w:t>9</w:t>
      </w:r>
      <w:r>
        <w:rPr>
          <w:rFonts w:hint="eastAsia" w:ascii="宋体" w:hAnsi="宋体"/>
          <w:sz w:val="24"/>
          <w:szCs w:val="24"/>
          <w:u w:val="single"/>
        </w:rPr>
        <w:t>点</w:t>
      </w:r>
      <w:r>
        <w:rPr>
          <w:rFonts w:ascii="宋体" w:hAnsi="宋体"/>
          <w:sz w:val="24"/>
          <w:szCs w:val="24"/>
          <w:u w:val="single"/>
        </w:rPr>
        <w:t>30</w:t>
      </w:r>
      <w:r>
        <w:rPr>
          <w:rFonts w:hint="eastAsia" w:ascii="宋体" w:hAnsi="宋体"/>
          <w:sz w:val="24"/>
          <w:szCs w:val="24"/>
          <w:u w:val="single"/>
        </w:rPr>
        <w:t>分</w:t>
      </w:r>
      <w:r>
        <w:rPr>
          <w:rFonts w:hint="eastAsia" w:ascii="宋体" w:hAnsi="宋体"/>
          <w:sz w:val="24"/>
          <w:szCs w:val="24"/>
        </w:rPr>
        <w:t>（北京时间）</w:t>
      </w:r>
    </w:p>
    <w:p>
      <w:pPr>
        <w:pStyle w:val="5"/>
        <w:shd w:val="clear" w:color="auto" w:fill="FFFFFF"/>
        <w:spacing w:before="43" w:beforeAutospacing="0" w:after="189" w:afterAutospacing="0" w:line="360" w:lineRule="auto"/>
        <w:textAlignment w:val="baseline"/>
        <w:rPr>
          <w:rFonts w:ascii="宋体" w:hAnsi="宋体"/>
          <w:kern w:val="2"/>
        </w:rPr>
      </w:pPr>
      <w:r>
        <w:rPr>
          <w:rFonts w:hint="eastAsia" w:ascii="宋体" w:hAnsi="宋体"/>
          <w:kern w:val="2"/>
        </w:rPr>
        <w:t>地点：北京市西城区西直门外大街6号中仪大厦3层30</w:t>
      </w:r>
      <w:r>
        <w:rPr>
          <w:rFonts w:hint="eastAsia" w:ascii="宋体" w:hAnsi="宋体"/>
          <w:kern w:val="2"/>
          <w:lang w:val="en-US" w:eastAsia="zh-CN"/>
        </w:rPr>
        <w:t>4</w:t>
      </w:r>
      <w:r>
        <w:rPr>
          <w:rFonts w:hint="eastAsia" w:ascii="宋体" w:hAnsi="宋体"/>
          <w:kern w:val="2"/>
        </w:rPr>
        <w:t>会议室</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r>
        <w:rPr>
          <w:rStyle w:val="8"/>
          <w:rFonts w:hint="eastAsia" w:ascii="Times New Roman" w:hAnsi="Times New Roman"/>
          <w:bCs/>
          <w:color w:val="383838"/>
          <w:shd w:val="clear" w:color="auto" w:fill="FFFFFF"/>
        </w:rPr>
        <w:t>六、公告期限</w:t>
      </w:r>
      <w:bookmarkEnd w:id="23"/>
      <w:bookmarkEnd w:id="24"/>
      <w:bookmarkEnd w:id="25"/>
      <w:bookmarkEnd w:id="26"/>
    </w:p>
    <w:p>
      <w:pPr>
        <w:rPr>
          <w:rFonts w:ascii="宋体" w:hAnsi="宋体"/>
          <w:sz w:val="24"/>
          <w:szCs w:val="24"/>
        </w:rPr>
      </w:pPr>
      <w:r>
        <w:rPr>
          <w:rFonts w:hint="eastAsia" w:ascii="宋体" w:hAnsi="宋体"/>
          <w:sz w:val="24"/>
          <w:szCs w:val="24"/>
        </w:rPr>
        <w:t>自本公告发布之日起3个工作日。</w:t>
      </w:r>
    </w:p>
    <w:p>
      <w:pPr>
        <w:pStyle w:val="2"/>
        <w:rPr>
          <w:rFonts w:hint="eastAsia"/>
        </w:rPr>
      </w:pP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bookmarkStart w:id="27" w:name="_Toc35393635"/>
      <w:bookmarkStart w:id="28" w:name="_Toc35393804"/>
      <w:r>
        <w:rPr>
          <w:rStyle w:val="8"/>
          <w:rFonts w:hint="eastAsia" w:ascii="Times New Roman" w:hAnsi="Times New Roman"/>
          <w:bCs/>
          <w:color w:val="383838"/>
          <w:shd w:val="clear" w:color="auto" w:fill="FFFFFF"/>
        </w:rPr>
        <w:t>七、其他补充事宜</w:t>
      </w:r>
      <w:bookmarkEnd w:id="27"/>
      <w:bookmarkEnd w:id="28"/>
    </w:p>
    <w:p>
      <w:pPr>
        <w:pStyle w:val="5"/>
        <w:shd w:val="clear" w:color="auto" w:fill="FFFFFF"/>
        <w:spacing w:before="43" w:beforeAutospacing="0" w:after="189" w:afterAutospacing="0" w:line="360" w:lineRule="auto"/>
        <w:textAlignment w:val="baseline"/>
        <w:rPr>
          <w:rFonts w:ascii="宋体" w:hAnsi="宋体"/>
          <w:color w:val="383838"/>
          <w:shd w:val="clear" w:color="auto" w:fill="FFFFFF"/>
        </w:rPr>
      </w:pPr>
      <w:r>
        <w:rPr>
          <w:rFonts w:ascii="宋体" w:hAnsi="宋体"/>
          <w:color w:val="383838"/>
          <w:shd w:val="clear" w:color="auto" w:fill="FFFFFF"/>
        </w:rPr>
        <w:t>1.本次</w:t>
      </w:r>
      <w:r>
        <w:rPr>
          <w:rFonts w:hint="eastAsia" w:ascii="宋体" w:hAnsi="宋体"/>
          <w:color w:val="383838"/>
          <w:shd w:val="clear" w:color="auto" w:fill="FFFFFF"/>
        </w:rPr>
        <w:t>供应商</w:t>
      </w:r>
      <w:r>
        <w:rPr>
          <w:rFonts w:ascii="宋体" w:hAnsi="宋体"/>
          <w:color w:val="383838"/>
          <w:shd w:val="clear" w:color="auto" w:fill="FFFFFF"/>
        </w:rPr>
        <w:t>必须以包为单位进行响应，</w:t>
      </w:r>
      <w:r>
        <w:rPr>
          <w:rFonts w:hint="eastAsia" w:ascii="宋体" w:hAnsi="宋体"/>
          <w:color w:val="383838"/>
          <w:shd w:val="clear" w:color="auto" w:fill="FFFFFF"/>
        </w:rPr>
        <w:t>评审</w:t>
      </w:r>
      <w:r>
        <w:rPr>
          <w:rFonts w:ascii="宋体" w:hAnsi="宋体"/>
          <w:color w:val="383838"/>
          <w:shd w:val="clear" w:color="auto" w:fill="FFFFFF"/>
        </w:rPr>
        <w:t>和合同授予也以包为单位。</w:t>
      </w:r>
    </w:p>
    <w:p>
      <w:pPr>
        <w:pStyle w:val="5"/>
        <w:shd w:val="clear" w:color="auto" w:fill="FFFFFF"/>
        <w:spacing w:before="43" w:beforeAutospacing="0" w:after="189" w:afterAutospacing="0" w:line="360" w:lineRule="auto"/>
        <w:textAlignment w:val="baseline"/>
        <w:rPr>
          <w:rFonts w:ascii="宋体" w:hAnsi="宋体"/>
          <w:color w:val="383838"/>
          <w:shd w:val="clear" w:color="auto" w:fill="FFFFFF"/>
        </w:rPr>
      </w:pPr>
      <w:r>
        <w:rPr>
          <w:rFonts w:hint="eastAsia" w:ascii="宋体" w:hAnsi="宋体"/>
          <w:color w:val="383838"/>
          <w:shd w:val="clear" w:color="auto" w:fill="FFFFFF"/>
          <w:lang w:val="en-US" w:eastAsia="zh-CN"/>
        </w:rPr>
        <w:t>2</w:t>
      </w:r>
      <w:r>
        <w:rPr>
          <w:rFonts w:ascii="宋体" w:hAnsi="宋体"/>
          <w:color w:val="383838"/>
          <w:shd w:val="clear" w:color="auto" w:fill="FFFFFF"/>
        </w:rPr>
        <w:t>.项目审批情况：本项目已获得主管部门审批，资金已落实。</w:t>
      </w:r>
    </w:p>
    <w:p>
      <w:pPr>
        <w:pStyle w:val="5"/>
        <w:shd w:val="clear" w:color="auto" w:fill="FFFFFF"/>
        <w:spacing w:before="43" w:beforeAutospacing="0" w:after="189" w:afterAutospacing="0" w:line="360" w:lineRule="auto"/>
        <w:textAlignment w:val="baseline"/>
        <w:rPr>
          <w:rFonts w:ascii="宋体" w:hAnsi="宋体"/>
          <w:color w:val="383838"/>
          <w:shd w:val="clear" w:color="auto" w:fill="FFFFFF"/>
        </w:rPr>
      </w:pPr>
      <w:r>
        <w:rPr>
          <w:rFonts w:hint="eastAsia" w:ascii="宋体" w:hAnsi="宋体"/>
          <w:color w:val="383838"/>
          <w:shd w:val="clear" w:color="auto" w:fill="FFFFFF"/>
          <w:lang w:val="en-US" w:eastAsia="zh-CN"/>
        </w:rPr>
        <w:t>3</w:t>
      </w:r>
      <w:r>
        <w:rPr>
          <w:rFonts w:ascii="宋体" w:hAnsi="宋体"/>
          <w:color w:val="383838"/>
          <w:shd w:val="clear" w:color="auto" w:fill="FFFFFF"/>
        </w:rPr>
        <w:t>.本项目评</w:t>
      </w:r>
      <w:r>
        <w:rPr>
          <w:rFonts w:hint="eastAsia" w:ascii="宋体" w:hAnsi="宋体"/>
          <w:color w:val="383838"/>
          <w:shd w:val="clear" w:color="auto" w:fill="FFFFFF"/>
        </w:rPr>
        <w:t>分标准</w:t>
      </w:r>
      <w:r>
        <w:rPr>
          <w:rFonts w:ascii="宋体" w:hAnsi="宋体"/>
          <w:color w:val="383838"/>
          <w:shd w:val="clear" w:color="auto" w:fill="FFFFFF"/>
        </w:rPr>
        <w:t>采用综合评分法，总分100分，详细的</w:t>
      </w:r>
      <w:r>
        <w:rPr>
          <w:rFonts w:hint="eastAsia" w:ascii="宋体" w:hAnsi="宋体"/>
          <w:color w:val="383838"/>
          <w:shd w:val="clear" w:color="auto" w:fill="FFFFFF"/>
        </w:rPr>
        <w:t>评审</w:t>
      </w:r>
      <w:r>
        <w:rPr>
          <w:rFonts w:ascii="宋体" w:hAnsi="宋体"/>
          <w:color w:val="383838"/>
          <w:shd w:val="clear" w:color="auto" w:fill="FFFFFF"/>
        </w:rPr>
        <w:t>因素和标准见</w:t>
      </w:r>
      <w:r>
        <w:rPr>
          <w:rFonts w:hint="eastAsia" w:ascii="宋体" w:hAnsi="宋体"/>
          <w:color w:val="383838"/>
          <w:shd w:val="clear" w:color="auto" w:fill="FFFFFF"/>
        </w:rPr>
        <w:t>竞争性磋商文件</w:t>
      </w:r>
      <w:r>
        <w:rPr>
          <w:rFonts w:ascii="宋体" w:hAnsi="宋体"/>
          <w:color w:val="383838"/>
          <w:shd w:val="clear" w:color="auto" w:fill="FFFFFF"/>
        </w:rPr>
        <w:t>。</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shd w:val="clear" w:color="auto" w:fill="FFFFFF"/>
        </w:rPr>
      </w:pPr>
      <w:r>
        <w:rPr>
          <w:rStyle w:val="8"/>
          <w:rFonts w:hint="eastAsia" w:ascii="Times New Roman" w:hAnsi="Times New Roman"/>
          <w:bCs/>
          <w:color w:val="383838"/>
          <w:shd w:val="clear" w:color="auto" w:fill="FFFFFF"/>
        </w:rPr>
        <w:t>八</w:t>
      </w:r>
      <w:r>
        <w:rPr>
          <w:rStyle w:val="8"/>
          <w:rFonts w:ascii="Times New Roman" w:hAnsi="Times New Roman"/>
          <w:bCs/>
          <w:color w:val="383838"/>
          <w:shd w:val="clear" w:color="auto" w:fill="FFFFFF"/>
        </w:rPr>
        <w:t>、</w:t>
      </w:r>
      <w:r>
        <w:rPr>
          <w:rStyle w:val="8"/>
          <w:rFonts w:ascii="Times New Roman" w:hAnsi="Times New Roman"/>
        </w:rPr>
        <w:t>账户信息：</w:t>
      </w:r>
    </w:p>
    <w:p>
      <w:pPr>
        <w:pStyle w:val="5"/>
        <w:shd w:val="clear" w:color="auto" w:fill="FFFFFF"/>
        <w:spacing w:before="43" w:beforeAutospacing="0" w:after="189" w:afterAutospacing="0" w:line="360" w:lineRule="auto"/>
        <w:textAlignment w:val="baseline"/>
        <w:rPr>
          <w:rFonts w:ascii="宋体" w:hAnsi="宋体"/>
          <w:color w:val="000000"/>
        </w:rPr>
      </w:pPr>
      <w:r>
        <w:rPr>
          <w:rFonts w:hint="eastAsia" w:ascii="宋体" w:hAnsi="宋体"/>
          <w:color w:val="000000"/>
          <w:shd w:val="clear" w:color="auto" w:fill="FFFFFF"/>
        </w:rPr>
        <w:t>开户名称：中国仪器进出口集团有限公司</w:t>
      </w:r>
    </w:p>
    <w:p>
      <w:pPr>
        <w:pStyle w:val="5"/>
        <w:shd w:val="clear" w:color="auto" w:fill="FFFFFF"/>
        <w:spacing w:before="43" w:beforeAutospacing="0" w:after="189" w:afterAutospacing="0" w:line="360" w:lineRule="auto"/>
        <w:textAlignment w:val="baseline"/>
        <w:rPr>
          <w:rFonts w:ascii="宋体" w:hAnsi="宋体"/>
          <w:color w:val="000000"/>
        </w:rPr>
      </w:pPr>
      <w:r>
        <w:rPr>
          <w:rFonts w:hint="eastAsia" w:ascii="宋体" w:hAnsi="宋体"/>
          <w:color w:val="000000"/>
          <w:shd w:val="clear" w:color="auto" w:fill="FFFFFF"/>
        </w:rPr>
        <w:t>开户行：中国银行总行营业部</w:t>
      </w:r>
    </w:p>
    <w:p>
      <w:pPr>
        <w:pStyle w:val="5"/>
        <w:shd w:val="clear" w:color="auto" w:fill="FFFFFF"/>
        <w:spacing w:before="43" w:beforeAutospacing="0" w:after="189" w:afterAutospacing="0" w:line="360" w:lineRule="auto"/>
        <w:textAlignment w:val="baseline"/>
        <w:rPr>
          <w:rFonts w:ascii="宋体" w:hAnsi="宋体"/>
          <w:color w:val="000000"/>
        </w:rPr>
      </w:pPr>
      <w:r>
        <w:rPr>
          <w:rFonts w:hint="eastAsia" w:ascii="宋体" w:hAnsi="宋体"/>
          <w:color w:val="000000"/>
          <w:shd w:val="clear" w:color="auto" w:fill="FFFFFF"/>
        </w:rPr>
        <w:t>账号：7783 5000 8791</w:t>
      </w:r>
    </w:p>
    <w:p>
      <w:pPr>
        <w:pStyle w:val="5"/>
        <w:shd w:val="clear" w:color="auto" w:fill="FFFFFF"/>
        <w:spacing w:before="43" w:beforeAutospacing="0" w:after="189" w:afterAutospacing="0" w:line="360" w:lineRule="auto"/>
        <w:textAlignment w:val="baseline"/>
        <w:rPr>
          <w:rFonts w:ascii="宋体" w:hAnsi="宋体"/>
          <w:color w:val="000000"/>
        </w:rPr>
      </w:pPr>
      <w:r>
        <w:rPr>
          <w:rFonts w:hint="eastAsia" w:ascii="宋体" w:hAnsi="宋体"/>
          <w:color w:val="000000"/>
          <w:shd w:val="clear" w:color="auto" w:fill="FFFFFF"/>
        </w:rPr>
        <w:t>备注：以电汇方式购买磋商文件、递交磋商保证金、支付中标服务费须在电汇凭据附言栏中写明项目编号及用途。</w:t>
      </w:r>
    </w:p>
    <w:p>
      <w:pPr>
        <w:pStyle w:val="5"/>
        <w:widowControl/>
        <w:numPr>
          <w:ilvl w:val="1"/>
          <w:numId w:val="1"/>
        </w:numPr>
        <w:shd w:val="clear" w:color="auto" w:fill="FFFFFF"/>
        <w:tabs>
          <w:tab w:val="clear" w:pos="0"/>
        </w:tabs>
        <w:spacing w:before="43" w:beforeAutospacing="0" w:after="189" w:afterAutospacing="0" w:line="360" w:lineRule="auto"/>
        <w:ind w:left="0" w:firstLine="0"/>
        <w:textAlignment w:val="baseline"/>
        <w:rPr>
          <w:rStyle w:val="8"/>
          <w:rFonts w:ascii="Times New Roman" w:hAnsi="Times New Roman"/>
          <w:bCs/>
          <w:color w:val="383838"/>
          <w:shd w:val="clear" w:color="auto" w:fill="FFFFFF"/>
        </w:rPr>
      </w:pPr>
      <w:bookmarkStart w:id="29" w:name="_Toc28359095"/>
      <w:bookmarkStart w:id="30" w:name="_Toc35393805"/>
      <w:bookmarkStart w:id="31" w:name="_Toc28359018"/>
      <w:bookmarkStart w:id="32" w:name="_Toc35393636"/>
      <w:r>
        <w:rPr>
          <w:rStyle w:val="8"/>
          <w:rFonts w:hint="eastAsia" w:ascii="Times New Roman" w:hAnsi="Times New Roman"/>
          <w:bCs/>
          <w:color w:val="383838"/>
          <w:shd w:val="clear" w:color="auto" w:fill="FFFFFF"/>
        </w:rPr>
        <w:t>九、凡对本次采购提出询问，请按</w:t>
      </w:r>
      <w:r>
        <w:rPr>
          <w:rStyle w:val="8"/>
          <w:rFonts w:ascii="Times New Roman" w:hAnsi="Times New Roman"/>
          <w:bCs/>
          <w:color w:val="383838"/>
          <w:shd w:val="clear" w:color="auto" w:fill="FFFFFF"/>
        </w:rPr>
        <w:t>以下方式</w:t>
      </w:r>
      <w:r>
        <w:rPr>
          <w:rStyle w:val="8"/>
          <w:rFonts w:hint="eastAsia" w:ascii="Times New Roman" w:hAnsi="Times New Roman"/>
          <w:bCs/>
          <w:color w:val="383838"/>
          <w:shd w:val="clear" w:color="auto" w:fill="FFFFFF"/>
        </w:rPr>
        <w:t>联系。</w:t>
      </w:r>
      <w:bookmarkEnd w:id="29"/>
      <w:bookmarkEnd w:id="30"/>
      <w:bookmarkEnd w:id="31"/>
      <w:bookmarkEnd w:id="32"/>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1.采购人信息</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名称：</w:t>
      </w:r>
      <w:r>
        <w:rPr>
          <w:rFonts w:hint="eastAsia" w:ascii="宋体" w:hAnsi="宋体"/>
          <w:color w:val="383838"/>
          <w:shd w:val="clear" w:color="auto" w:fill="FFFFFF"/>
          <w:lang w:eastAsia="zh-CN"/>
        </w:rPr>
        <w:t>北京利云科技有限公司</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地址：</w:t>
      </w:r>
      <w:r>
        <w:rPr>
          <w:rFonts w:hint="eastAsia" w:ascii="宋体" w:hAnsi="宋体"/>
          <w:color w:val="000000"/>
          <w:shd w:val="clear" w:color="auto" w:fill="FFFFFF"/>
        </w:rPr>
        <w:t>北京市</w:t>
      </w:r>
      <w:r>
        <w:rPr>
          <w:rFonts w:hint="eastAsia" w:ascii="宋体" w:hAnsi="宋体"/>
          <w:color w:val="000000"/>
          <w:shd w:val="clear" w:color="auto" w:fill="FFFFFF"/>
          <w:lang w:val="en-US" w:eastAsia="zh-CN"/>
        </w:rPr>
        <w:t>丰台区通用时代中心B座1623室</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rPr>
      </w:pPr>
      <w:r>
        <w:rPr>
          <w:rFonts w:ascii="宋体" w:hAnsi="宋体"/>
        </w:rPr>
        <w:t>联系方式：</w:t>
      </w:r>
      <w:r>
        <w:rPr>
          <w:rFonts w:hint="eastAsia" w:ascii="宋体" w:hAnsi="宋体"/>
          <w:color w:val="383838"/>
          <w:shd w:val="clear" w:color="auto" w:fill="FFFFFF"/>
        </w:rPr>
        <w:t>010-8</w:t>
      </w:r>
      <w:r>
        <w:rPr>
          <w:rFonts w:hint="eastAsia" w:ascii="宋体" w:hAnsi="宋体"/>
          <w:color w:val="383838"/>
          <w:shd w:val="clear" w:color="auto" w:fill="FFFFFF"/>
          <w:lang w:val="en-US" w:eastAsia="zh-CN"/>
        </w:rPr>
        <w:t>1166133</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144</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124/6131</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2.采购代理机构信息</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名称：</w:t>
      </w:r>
      <w:r>
        <w:rPr>
          <w:rFonts w:hint="eastAsia" w:ascii="宋体" w:hAnsi="宋体"/>
          <w:color w:val="000000"/>
          <w:shd w:val="clear" w:color="auto" w:fill="FFFFFF"/>
        </w:rPr>
        <w:t>中国仪器进出口集团有限公司</w:t>
      </w:r>
      <w:r>
        <w:rPr>
          <w:rFonts w:ascii="宋体" w:hAnsi="宋体"/>
          <w:color w:val="000000"/>
          <w:shd w:val="clear" w:color="auto" w:fill="FFFFFF"/>
        </w:rPr>
        <w:t>　　</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地址：</w:t>
      </w:r>
      <w:r>
        <w:rPr>
          <w:rFonts w:hint="eastAsia" w:ascii="宋体" w:hAnsi="宋体"/>
          <w:color w:val="000000"/>
          <w:shd w:val="clear" w:color="auto" w:fill="FFFFFF"/>
        </w:rPr>
        <w:t>北京市</w:t>
      </w:r>
      <w:r>
        <w:rPr>
          <w:rFonts w:hint="eastAsia" w:ascii="宋体" w:hAnsi="宋体"/>
          <w:color w:val="000000"/>
          <w:shd w:val="clear" w:color="auto" w:fill="FFFFFF"/>
          <w:lang w:val="en-US" w:eastAsia="zh-CN"/>
        </w:rPr>
        <w:t>丰台区通用时代中心B座1623室</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color w:val="383838"/>
          <w:shd w:val="clear" w:color="auto" w:fill="FFFFFF"/>
        </w:rPr>
      </w:pPr>
      <w:r>
        <w:rPr>
          <w:rFonts w:ascii="宋体" w:hAnsi="宋体"/>
          <w:color w:val="383838"/>
          <w:shd w:val="clear" w:color="auto" w:fill="FFFFFF"/>
        </w:rPr>
        <w:t>联系方式：</w:t>
      </w:r>
      <w:r>
        <w:rPr>
          <w:rFonts w:hint="eastAsia" w:ascii="宋体" w:hAnsi="宋体"/>
          <w:color w:val="383838"/>
          <w:shd w:val="clear" w:color="auto" w:fill="FFFFFF"/>
        </w:rPr>
        <w:t>010-8</w:t>
      </w:r>
      <w:r>
        <w:rPr>
          <w:rFonts w:hint="eastAsia" w:ascii="宋体" w:hAnsi="宋体"/>
          <w:color w:val="383838"/>
          <w:shd w:val="clear" w:color="auto" w:fill="FFFFFF"/>
          <w:lang w:val="en-US" w:eastAsia="zh-CN"/>
        </w:rPr>
        <w:t>1166133</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144</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124/6131</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color w:val="383838"/>
        </w:rPr>
      </w:pPr>
      <w:r>
        <w:rPr>
          <w:rFonts w:ascii="宋体" w:hAnsi="宋体"/>
          <w:color w:val="383838"/>
          <w:shd w:val="clear" w:color="auto" w:fill="FFFFFF"/>
        </w:rPr>
        <w:t>3.项目联系方式</w:t>
      </w:r>
    </w:p>
    <w:p>
      <w:pPr>
        <w:pStyle w:val="5"/>
        <w:shd w:val="clear" w:color="auto" w:fill="FFFFFF"/>
        <w:spacing w:before="43" w:beforeAutospacing="0" w:after="189" w:afterAutospacing="0" w:line="360" w:lineRule="auto"/>
        <w:textAlignment w:val="baseline"/>
        <w:rPr>
          <w:rFonts w:hint="default" w:ascii="宋体" w:hAnsi="宋体"/>
          <w:color w:val="383838"/>
          <w:shd w:val="clear" w:color="auto" w:fill="FFFFFF"/>
          <w:lang w:val="en-US"/>
        </w:rPr>
      </w:pPr>
      <w:r>
        <w:rPr>
          <w:rFonts w:ascii="宋体" w:hAnsi="宋体"/>
          <w:color w:val="383838"/>
          <w:shd w:val="clear" w:color="auto" w:fill="FFFFFF"/>
        </w:rPr>
        <w:t>项目联系人：</w:t>
      </w:r>
      <w:r>
        <w:rPr>
          <w:rFonts w:hint="eastAsia" w:ascii="宋体" w:hAnsi="宋体"/>
          <w:color w:val="383838"/>
          <w:shd w:val="clear" w:color="auto" w:fill="FFFFFF"/>
          <w:lang w:val="en-US" w:eastAsia="zh-CN"/>
        </w:rPr>
        <w:t>王</w:t>
      </w:r>
      <w:r>
        <w:rPr>
          <w:rFonts w:hint="eastAsia" w:ascii="宋体" w:hAnsi="宋体"/>
          <w:color w:val="383838"/>
          <w:shd w:val="clear" w:color="auto" w:fill="FFFFFF"/>
        </w:rPr>
        <w:t>女士/</w:t>
      </w:r>
      <w:r>
        <w:rPr>
          <w:rFonts w:hint="eastAsia" w:ascii="宋体" w:hAnsi="宋体"/>
          <w:color w:val="383838"/>
          <w:shd w:val="clear" w:color="auto" w:fill="FFFFFF"/>
          <w:lang w:val="en-US" w:eastAsia="zh-CN"/>
        </w:rPr>
        <w:t>李</w:t>
      </w:r>
      <w:r>
        <w:rPr>
          <w:rFonts w:hint="eastAsia" w:ascii="宋体" w:hAnsi="宋体"/>
          <w:color w:val="383838"/>
          <w:shd w:val="clear" w:color="auto" w:fill="FFFFFF"/>
        </w:rPr>
        <w:t>女士/</w:t>
      </w:r>
      <w:r>
        <w:rPr>
          <w:rFonts w:hint="eastAsia" w:ascii="宋体" w:hAnsi="宋体"/>
          <w:color w:val="383838"/>
          <w:shd w:val="clear" w:color="auto" w:fill="FFFFFF"/>
          <w:lang w:val="en-US" w:eastAsia="zh-CN"/>
        </w:rPr>
        <w:t>熊先生/韩女士</w:t>
      </w:r>
    </w:p>
    <w:p>
      <w:pPr>
        <w:pStyle w:val="5"/>
        <w:shd w:val="clear" w:color="auto" w:fill="FFFFFF"/>
        <w:spacing w:before="43" w:beforeAutospacing="0" w:after="189" w:afterAutospacing="0" w:line="360" w:lineRule="auto"/>
        <w:textAlignment w:val="baseline"/>
        <w:rPr>
          <w:rFonts w:ascii="宋体" w:hAnsi="宋体"/>
          <w:color w:val="383838"/>
          <w:shd w:val="clear" w:color="auto" w:fill="FFFFFF"/>
        </w:rPr>
      </w:pPr>
      <w:r>
        <w:rPr>
          <w:rFonts w:ascii="宋体" w:hAnsi="宋体"/>
          <w:color w:val="383838"/>
          <w:shd w:val="clear" w:color="auto" w:fill="FFFFFF"/>
        </w:rPr>
        <w:t>电　话：</w:t>
      </w:r>
      <w:r>
        <w:rPr>
          <w:rFonts w:hint="eastAsia" w:ascii="宋体" w:hAnsi="宋体"/>
          <w:color w:val="383838"/>
          <w:shd w:val="clear" w:color="auto" w:fill="FFFFFF"/>
        </w:rPr>
        <w:t>010-8</w:t>
      </w:r>
      <w:r>
        <w:rPr>
          <w:rFonts w:hint="eastAsia" w:ascii="宋体" w:hAnsi="宋体"/>
          <w:color w:val="383838"/>
          <w:shd w:val="clear" w:color="auto" w:fill="FFFFFF"/>
          <w:lang w:val="en-US" w:eastAsia="zh-CN"/>
        </w:rPr>
        <w:t>1166133</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144</w:t>
      </w:r>
      <w:r>
        <w:rPr>
          <w:rFonts w:hint="eastAsia" w:ascii="宋体" w:hAnsi="宋体"/>
          <w:color w:val="383838"/>
          <w:shd w:val="clear" w:color="auto" w:fill="FFFFFF"/>
        </w:rPr>
        <w:t>/6</w:t>
      </w:r>
      <w:r>
        <w:rPr>
          <w:rFonts w:hint="eastAsia" w:ascii="宋体" w:hAnsi="宋体"/>
          <w:color w:val="383838"/>
          <w:shd w:val="clear" w:color="auto" w:fill="FFFFFF"/>
          <w:lang w:val="en-US" w:eastAsia="zh-CN"/>
        </w:rPr>
        <w:t>124/6131</w:t>
      </w:r>
      <w:r>
        <w:rPr>
          <w:rFonts w:ascii="宋体" w:hAnsi="宋体"/>
          <w:color w:val="383838"/>
          <w:shd w:val="clear" w:color="auto" w:fill="FFFFFF"/>
        </w:rPr>
        <w:t>　</w:t>
      </w:r>
    </w:p>
    <w:p>
      <w:pPr>
        <w:pStyle w:val="5"/>
        <w:shd w:val="clear" w:color="auto" w:fill="FFFFFF"/>
        <w:spacing w:before="43" w:beforeAutospacing="0" w:after="189" w:afterAutospacing="0" w:line="360" w:lineRule="auto"/>
        <w:textAlignment w:val="baseline"/>
        <w:rPr>
          <w:rFonts w:ascii="宋体" w:hAnsi="宋体"/>
          <w:b/>
          <w:bCs/>
        </w:rPr>
      </w:pPr>
      <w:r>
        <w:rPr>
          <w:rFonts w:ascii="宋体" w:hAnsi="宋体"/>
          <w:color w:val="383838"/>
          <w:shd w:val="clear" w:color="auto" w:fill="FFFFFF"/>
        </w:rPr>
        <w:t>电子邮箱：</w:t>
      </w:r>
      <w:r>
        <w:rPr>
          <w:rFonts w:hint="eastAsia" w:ascii="宋体" w:hAnsi="宋体"/>
        </w:rPr>
        <w:t>wangjian32@cnic.gt.cn/</w:t>
      </w:r>
      <w:r>
        <w:rPr>
          <w:rFonts w:hint="eastAsia" w:ascii="宋体" w:hAnsi="宋体"/>
          <w:lang w:val="en-US" w:eastAsia="zh-CN"/>
        </w:rPr>
        <w:t>limeng16</w:t>
      </w:r>
      <w:r>
        <w:rPr>
          <w:rFonts w:hint="eastAsia" w:ascii="宋体" w:hAnsi="宋体"/>
        </w:rPr>
        <w:t>@cnic.gt.cn/xiongwei@cnic.gt.cn</w:t>
      </w:r>
    </w:p>
    <w:bookmarkEnd w:id="2"/>
    <w:p>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none"/>
      <w:pStyle w:val="4"/>
      <w:suff w:val="space"/>
      <w:lvlText w:val=""/>
      <w:lvlJc w:val="left"/>
      <w:pPr>
        <w:tabs>
          <w:tab w:val="left" w:pos="0"/>
        </w:tabs>
        <w:ind w:left="425" w:hanging="425"/>
      </w:pPr>
      <w:rPr>
        <w:rFonts w:hint="eastAsia" w:ascii="宋体" w:hAnsi="宋体" w:eastAsia="宋体"/>
        <w:b/>
        <w:i w:val="0"/>
        <w:sz w:val="28"/>
      </w:rPr>
    </w:lvl>
    <w:lvl w:ilvl="1" w:tentative="0">
      <w:start w:val="1"/>
      <w:numFmt w:val="decimal"/>
      <w:suff w:val="space"/>
      <w:lvlText w:val="%1"/>
      <w:lvlJc w:val="left"/>
      <w:pPr>
        <w:tabs>
          <w:tab w:val="left" w:pos="0"/>
        </w:tabs>
        <w:ind w:left="992" w:hanging="567"/>
      </w:pPr>
      <w:rPr>
        <w:rFonts w:hint="eastAsia" w:ascii="宋体" w:hAnsi="宋体" w:eastAsia="宋体"/>
        <w:b/>
        <w:i w:val="0"/>
        <w:sz w:val="28"/>
      </w:rPr>
    </w:lvl>
    <w:lvl w:ilvl="2" w:tentative="0">
      <w:start w:val="1"/>
      <w:numFmt w:val="decimal"/>
      <w:suff w:val="space"/>
      <w:lvlText w:val="%3  "/>
      <w:lvlJc w:val="left"/>
      <w:pPr>
        <w:tabs>
          <w:tab w:val="left" w:pos="0"/>
        </w:tabs>
        <w:ind w:left="1418" w:hanging="567"/>
      </w:pPr>
      <w:rPr>
        <w:rFonts w:hint="eastAsia" w:ascii="宋体" w:hAnsi="宋体" w:eastAsia="宋体"/>
        <w:b/>
        <w:i w:val="0"/>
        <w:sz w:val="28"/>
      </w:rPr>
    </w:lvl>
    <w:lvl w:ilvl="3" w:tentative="0">
      <w:start w:val="1"/>
      <w:numFmt w:val="decimal"/>
      <w:lvlText w:val="%1"/>
      <w:lvlJc w:val="left"/>
      <w:pPr>
        <w:tabs>
          <w:tab w:val="left" w:pos="1984"/>
        </w:tabs>
        <w:ind w:left="1984" w:hanging="708"/>
      </w:pPr>
      <w:rPr>
        <w:rFonts w:hint="eastAsia" w:ascii="宋体" w:hAnsi="宋体" w:eastAsia="宋体"/>
        <w:b/>
        <w:i w:val="0"/>
        <w:sz w:val="28"/>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E1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unhideWhenUsed/>
    <w:uiPriority w:val="99"/>
    <w:pPr>
      <w:spacing w:after="120"/>
      <w:ind w:left="420" w:leftChars="200"/>
    </w:pPr>
  </w:style>
  <w:style w:type="paragraph" w:styleId="5">
    <w:name w:val="Normal (Web)"/>
    <w:basedOn w:val="1"/>
    <w:qFormat/>
    <w:uiPriority w:val="99"/>
    <w:pPr>
      <w:spacing w:before="100" w:beforeAutospacing="1" w:after="100" w:afterAutospacing="1"/>
      <w:jc w:val="left"/>
    </w:pPr>
    <w:rPr>
      <w:rFonts w:ascii="Calibri" w:hAnsi="Calibri"/>
      <w:kern w:val="0"/>
      <w:sz w:val="24"/>
      <w:szCs w:val="24"/>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HYD</cp:lastModifiedBy>
  <dcterms:modified xsi:type="dcterms:W3CDTF">2023-02-07T07:15:44Z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