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0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600" w:lineRule="exact"/>
        <w:ind w:left="80" w:leftChars="38"/>
        <w:jc w:val="center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2019年重点资助学科领域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国家“双一流”学科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新疆大学：马克思主义理论、化学、计算机科学与技术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石河子大学：化学工程与技术</w:t>
      </w:r>
    </w:p>
    <w:p>
      <w:pPr>
        <w:spacing w:line="600" w:lineRule="exact"/>
        <w:ind w:firstLine="627" w:firstLineChars="196"/>
        <w:rPr>
          <w:rFonts w:ascii="楷体" w:hAnsi="楷体" w:eastAsia="楷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二、自治区“十三五”重点学科</w:t>
      </w:r>
    </w:p>
    <w:p>
      <w:pPr>
        <w:spacing w:line="600" w:lineRule="exact"/>
        <w:ind w:firstLine="63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新疆大学：</w:t>
      </w:r>
      <w:r>
        <w:rPr>
          <w:rFonts w:hint="eastAsia" w:ascii="仿宋" w:hAnsi="仿宋" w:eastAsia="仿宋"/>
          <w:sz w:val="32"/>
          <w:szCs w:val="32"/>
        </w:rPr>
        <w:t>马克思主义理论、数学、化学、生态学、计算机科学与技术、理论经济学、地理学、生物学、机械工程、电气工程、信息与通信工程、化学工程与技术</w:t>
      </w:r>
    </w:p>
    <w:p>
      <w:pPr>
        <w:spacing w:line="600" w:lineRule="exact"/>
        <w:ind w:firstLine="63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石河子大学：</w:t>
      </w:r>
      <w:r>
        <w:rPr>
          <w:rFonts w:hint="eastAsia" w:ascii="仿宋" w:hAnsi="仿宋" w:eastAsia="仿宋"/>
          <w:sz w:val="32"/>
          <w:szCs w:val="32"/>
        </w:rPr>
        <w:t>作物学、生物学、化学工程与技术、农业工程、植物保护、畜牧学、兽医学、基础医学、临床医学、药学</w:t>
      </w:r>
    </w:p>
    <w:p>
      <w:pPr>
        <w:spacing w:line="600" w:lineRule="exact"/>
        <w:ind w:firstLine="63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新疆农业大学：</w:t>
      </w:r>
      <w:r>
        <w:rPr>
          <w:rFonts w:hint="eastAsia" w:ascii="仿宋" w:hAnsi="仿宋" w:eastAsia="仿宋"/>
          <w:sz w:val="32"/>
          <w:szCs w:val="32"/>
        </w:rPr>
        <w:t>水利工程、草学、作物学、园艺学、畜牧学、林学、农林经济管理</w:t>
      </w:r>
    </w:p>
    <w:p>
      <w:pPr>
        <w:spacing w:line="600" w:lineRule="exact"/>
        <w:ind w:firstLine="636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新疆医科大学：</w:t>
      </w:r>
      <w:r>
        <w:rPr>
          <w:rFonts w:hint="eastAsia" w:ascii="仿宋" w:hAnsi="仿宋" w:eastAsia="仿宋"/>
          <w:sz w:val="32"/>
          <w:szCs w:val="32"/>
        </w:rPr>
        <w:t>临床医学、中西医结合、基础医学、公共卫生与预防医学、中医学、药学</w:t>
      </w:r>
    </w:p>
    <w:p>
      <w:pPr>
        <w:spacing w:line="600" w:lineRule="exact"/>
        <w:ind w:firstLine="636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新疆师范大学：</w:t>
      </w:r>
      <w:r>
        <w:rPr>
          <w:rFonts w:hint="eastAsia" w:ascii="仿宋" w:hAnsi="仿宋" w:eastAsia="仿宋"/>
          <w:sz w:val="32"/>
          <w:szCs w:val="32"/>
        </w:rPr>
        <w:t>马克思主义理论、教育学、体育学</w:t>
      </w:r>
    </w:p>
    <w:p>
      <w:pPr>
        <w:spacing w:line="600" w:lineRule="exact"/>
        <w:ind w:firstLine="63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新疆财经大学：</w:t>
      </w:r>
      <w:r>
        <w:rPr>
          <w:rFonts w:hint="eastAsia" w:ascii="仿宋" w:hAnsi="仿宋" w:eastAsia="仿宋"/>
          <w:sz w:val="32"/>
          <w:szCs w:val="32"/>
        </w:rPr>
        <w:t>应用经济学、统计学、工商管理</w:t>
      </w:r>
    </w:p>
    <w:p>
      <w:pPr>
        <w:spacing w:line="600" w:lineRule="exact"/>
        <w:ind w:firstLine="64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新疆艺术学院：</w:t>
      </w:r>
      <w:r>
        <w:rPr>
          <w:rFonts w:hint="eastAsia" w:ascii="仿宋" w:hAnsi="仿宋" w:eastAsia="仿宋"/>
          <w:sz w:val="32"/>
          <w:szCs w:val="32"/>
        </w:rPr>
        <w:t>美术学、音乐与舞蹈学</w:t>
      </w:r>
    </w:p>
    <w:p>
      <w:pPr>
        <w:spacing w:line="600" w:lineRule="exact"/>
        <w:ind w:firstLine="64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喀什大学：</w:t>
      </w:r>
      <w:r>
        <w:rPr>
          <w:rFonts w:hint="eastAsia" w:ascii="仿宋" w:hAnsi="仿宋" w:eastAsia="仿宋"/>
          <w:sz w:val="32"/>
          <w:szCs w:val="32"/>
        </w:rPr>
        <w:t>教育学、化学</w:t>
      </w:r>
    </w:p>
    <w:p>
      <w:pPr>
        <w:spacing w:line="600" w:lineRule="exact"/>
        <w:ind w:firstLine="63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塔里木大学：</w:t>
      </w:r>
      <w:r>
        <w:rPr>
          <w:rFonts w:hint="eastAsia" w:ascii="仿宋" w:hAnsi="仿宋" w:eastAsia="仿宋"/>
          <w:sz w:val="32"/>
          <w:szCs w:val="32"/>
        </w:rPr>
        <w:t>生物学、园艺学、作物学、兽医学</w:t>
      </w:r>
    </w:p>
    <w:p>
      <w:pPr>
        <w:spacing w:line="600" w:lineRule="exact"/>
        <w:ind w:firstLine="64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伊犁师范学院：</w:t>
      </w:r>
      <w:r>
        <w:rPr>
          <w:rFonts w:hint="eastAsia" w:ascii="仿宋" w:hAnsi="仿宋" w:eastAsia="仿宋"/>
          <w:sz w:val="32"/>
          <w:szCs w:val="32"/>
        </w:rPr>
        <w:t>物理学、数学</w:t>
      </w:r>
    </w:p>
    <w:p>
      <w:pPr>
        <w:spacing w:line="600" w:lineRule="exact"/>
        <w:ind w:firstLine="64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昌吉学院：</w:t>
      </w:r>
      <w:r>
        <w:rPr>
          <w:rFonts w:hint="eastAsia" w:ascii="仿宋" w:hAnsi="仿宋" w:eastAsia="仿宋"/>
          <w:sz w:val="32"/>
          <w:szCs w:val="32"/>
        </w:rPr>
        <w:t>材料科学与工程</w:t>
      </w:r>
    </w:p>
    <w:p>
      <w:pPr>
        <w:spacing w:line="600" w:lineRule="exact"/>
        <w:ind w:firstLine="648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中国石油大学（北京）克拉玛依校区：</w:t>
      </w:r>
      <w:r>
        <w:rPr>
          <w:rFonts w:hint="eastAsia" w:ascii="仿宋" w:hAnsi="仿宋" w:eastAsia="仿宋"/>
          <w:sz w:val="32"/>
          <w:szCs w:val="32"/>
        </w:rPr>
        <w:t>地质资源与地质工程</w:t>
      </w:r>
    </w:p>
    <w:p>
      <w:pPr>
        <w:spacing w:line="600" w:lineRule="exact"/>
        <w:ind w:firstLine="627" w:firstLineChars="196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三、自治区优质高等职业学校重点建设学科专业群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新疆农业职业技术学院：养殖技术专业群、现代种植专业群、农业工程技术专业群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" w:hAnsi="仿宋" w:eastAsia="仿宋"/>
          <w:spacing w:val="-6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新疆交通职业技术学院：交通建设工程技术与服务专业群、交</w:t>
      </w:r>
      <w:r>
        <w:rPr>
          <w:rFonts w:hint="eastAsia" w:ascii="仿宋" w:hAnsi="仿宋" w:eastAsia="仿宋"/>
          <w:spacing w:val="-6"/>
          <w:kern w:val="0"/>
          <w:sz w:val="32"/>
          <w:szCs w:val="32"/>
        </w:rPr>
        <w:t>通车辆工程技术与服务专业群、交通机电工程技术与服务专业群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新疆轻工职业技术学院：现代食品制造业专业群、化工专业群、纺织专业群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克拉玛依职业技术学院：油气勘探开发专业群、石油化工专业群、装备制造专业群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新疆昌吉职业技术学院：智能制造专业群、电力工程技术专业群、健康服务专业群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新疆职业大学：旅游服务专业群、机电汽车技术专业群、航空服务专业群</w:t>
      </w:r>
    </w:p>
    <w:p>
      <w:pPr>
        <w:spacing w:line="600" w:lineRule="exact"/>
        <w:ind w:firstLine="648"/>
        <w:rPr>
          <w:rFonts w:hint="eastAsia" w:ascii="仿宋" w:hAnsi="仿宋" w:eastAsia="仿宋"/>
          <w:sz w:val="32"/>
          <w:szCs w:val="32"/>
        </w:rPr>
      </w:pPr>
    </w:p>
    <w:p>
      <w:pPr>
        <w:spacing w:line="600" w:lineRule="exact"/>
        <w:ind w:firstLine="648"/>
        <w:rPr>
          <w:rFonts w:hint="eastAsia" w:ascii="仿宋" w:hAnsi="仿宋" w:eastAsia="仿宋"/>
          <w:sz w:val="32"/>
          <w:szCs w:val="32"/>
        </w:rPr>
      </w:pPr>
    </w:p>
    <w:p/>
    <w:p/>
    <w:p/>
    <w:p>
      <w:pPr>
        <w:rPr>
          <w:rFonts w:hint="eastAsia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文鼎大标宋简">
    <w:altName w:val="微软雅黑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470E0"/>
    <w:rsid w:val="42F4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2019-03-15T10:02:00Z</dcterms:created>
  <dc:creator>NTKO</dc:creator>
  <cp:lastModifiedBy>NTKO</cp:lastModifiedBy>
  <dcterms:modified xsi:type="dcterms:W3CDTF">2019-03-15T10:02:52Z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